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095807F1" w14:textId="77777777" w:rsidR="000C6DEA" w:rsidRDefault="0002269F" w:rsidP="00C96B24">
            <w:pPr>
              <w:pStyle w:val="NoSpacing"/>
              <w:rPr>
                <w:b/>
              </w:rPr>
            </w:pPr>
            <w:r w:rsidRPr="004B3221">
              <w:rPr>
                <w:b/>
              </w:rPr>
              <w:t>Policy Title</w:t>
            </w:r>
            <w:r w:rsidR="004B3221">
              <w:rPr>
                <w:b/>
              </w:rPr>
              <w:t>:</w:t>
            </w:r>
            <w:r w:rsidR="000C6DEA">
              <w:rPr>
                <w:b/>
              </w:rPr>
              <w:t xml:space="preserve"> Days Off Policy</w:t>
            </w:r>
          </w:p>
          <w:p w14:paraId="0089C8F5" w14:textId="11356C97" w:rsidR="00C96B24" w:rsidRPr="004B3221" w:rsidRDefault="000C6DEA" w:rsidP="00C96B24">
            <w:pPr>
              <w:pStyle w:val="NoSpacing"/>
              <w:rPr>
                <w:b/>
              </w:rPr>
            </w:pPr>
            <w:r>
              <w:rPr>
                <w:b/>
              </w:rPr>
              <w:t>General Surgery</w:t>
            </w:r>
          </w:p>
        </w:tc>
        <w:tc>
          <w:tcPr>
            <w:tcW w:w="4765" w:type="dxa"/>
          </w:tcPr>
          <w:p w14:paraId="0089C8F6" w14:textId="29E21F61" w:rsidR="00D228B4" w:rsidRPr="004B3221" w:rsidRDefault="00C96B24" w:rsidP="00C96B24">
            <w:pPr>
              <w:pStyle w:val="NoSpacing"/>
              <w:jc w:val="right"/>
              <w:rPr>
                <w:b/>
                <w:szCs w:val="24"/>
              </w:rPr>
            </w:pPr>
            <w:r w:rsidRPr="004B3221">
              <w:rPr>
                <w:b/>
                <w:szCs w:val="24"/>
              </w:rPr>
              <w:t>Effective Date:</w:t>
            </w:r>
            <w:r w:rsidR="000C6DEA">
              <w:rPr>
                <w:b/>
                <w:szCs w:val="24"/>
              </w:rPr>
              <w:t xml:space="preserve"> 01 March, 2024</w:t>
            </w:r>
            <w:r w:rsidRPr="004B3221">
              <w:rPr>
                <w:b/>
                <w:szCs w:val="24"/>
              </w:rPr>
              <w:t xml:space="preserve">  </w:t>
            </w:r>
          </w:p>
          <w:p w14:paraId="0089C8F7" w14:textId="69847883" w:rsidR="00C96B24" w:rsidRPr="004B3221" w:rsidRDefault="00C96B24" w:rsidP="00C96B24">
            <w:pPr>
              <w:pStyle w:val="NoSpacing"/>
              <w:jc w:val="right"/>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701E7988"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Content>
                <w:r w:rsidR="000C6DEA">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06BEAFE3"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0"/>
                  <w14:checkedState w14:val="2612" w14:font="MS Gothic"/>
                  <w14:uncheckedState w14:val="2610" w14:font="MS Gothic"/>
                </w14:checkbox>
              </w:sdtPr>
              <w:sdtContent>
                <w:r w:rsidR="00D228B4" w:rsidRPr="004B3221">
                  <w:rPr>
                    <w:rFonts w:ascii="Segoe UI Symbol" w:eastAsia="MS Gothic" w:hAnsi="Segoe UI Symbol" w:cs="Segoe UI Symbol"/>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4BE25F8D"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Content>
                <w:r w:rsidR="000C6DEA">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C96B24">
            <w:pPr>
              <w:pStyle w:val="NoSpacing"/>
              <w:jc w:val="right"/>
              <w:rPr>
                <w14:textOutline w14:w="9525" w14:cap="rnd" w14:cmpd="sng" w14:algn="ctr">
                  <w14:noFill/>
                  <w14:prstDash w14:val="solid"/>
                  <w14:bevel/>
                </w14:textOutline>
              </w:rPr>
            </w:pPr>
            <w:r w:rsidRPr="004B3221">
              <w:rPr>
                <w:b/>
                <w:i/>
                <w:szCs w:val="24"/>
              </w:rPr>
              <w:t>To be reviewed every three years by:</w:t>
            </w:r>
          </w:p>
          <w:p w14:paraId="0089C904" w14:textId="193CDB79" w:rsidR="00D228B4" w:rsidRPr="004B3221" w:rsidRDefault="000C6DEA" w:rsidP="000C6DEA">
            <w:pPr>
              <w:pStyle w:val="NoSpacing"/>
              <w:jc w:val="center"/>
              <w:rPr>
                <w:b/>
                <w:szCs w:val="24"/>
              </w:rPr>
            </w:pPr>
            <w:r>
              <w:rPr>
                <w:b/>
                <w:szCs w:val="24"/>
              </w:rPr>
              <w:t>Program Director of General Surgery</w:t>
            </w:r>
            <w:r w:rsidR="00C96B24" w:rsidRPr="004B3221">
              <w:rPr>
                <w:b/>
                <w:szCs w:val="24"/>
              </w:rPr>
              <w:t xml:space="preserve">  </w:t>
            </w:r>
          </w:p>
          <w:p w14:paraId="0089C905" w14:textId="7B828D1F" w:rsidR="00C96B24" w:rsidRPr="004B3221" w:rsidRDefault="00C96B24" w:rsidP="00C96B24">
            <w:pPr>
              <w:pStyle w:val="NoSpacing"/>
              <w:jc w:val="right"/>
              <w:rPr>
                <w14:textOutline w14:w="9525" w14:cap="rnd" w14:cmpd="sng" w14:algn="ctr">
                  <w14:noFill/>
                  <w14:prstDash w14:val="solid"/>
                  <w14:bevel/>
                </w14:textOutline>
              </w:rPr>
            </w:pPr>
          </w:p>
        </w:tc>
      </w:tr>
    </w:tbl>
    <w:p w14:paraId="0089C907" w14:textId="77777777" w:rsidR="006337E7" w:rsidRPr="004B3221" w:rsidRDefault="006337E7" w:rsidP="0040291F">
      <w:pPr>
        <w:pStyle w:val="CommentText"/>
        <w:pBdr>
          <w:bottom w:val="single" w:sz="18" w:space="0" w:color="auto"/>
        </w:pBdr>
        <w:jc w:val="left"/>
        <w:rPr>
          <w:b/>
          <w:i/>
          <w:szCs w:val="24"/>
        </w:rPr>
      </w:pPr>
    </w:p>
    <w:p w14:paraId="3BCB70BD" w14:textId="77777777" w:rsidR="004F60B7" w:rsidRDefault="004F60B7" w:rsidP="004F60B7">
      <w:pPr>
        <w:rPr>
          <w:b/>
        </w:rPr>
      </w:pPr>
      <w:r w:rsidRPr="004B3221">
        <w:rPr>
          <w:b/>
        </w:rPr>
        <w:t>DEFINITIONS</w:t>
      </w:r>
      <w:r>
        <w:rPr>
          <w:b/>
        </w:rPr>
        <w:t>:</w:t>
      </w:r>
    </w:p>
    <w:p w14:paraId="1AB74D5E" w14:textId="36ECE9CF" w:rsidR="004F60B7" w:rsidRDefault="004F60B7" w:rsidP="004F60B7">
      <w:pPr>
        <w:rPr>
          <w:bCs/>
        </w:rPr>
      </w:pPr>
      <w:r>
        <w:rPr>
          <w:b/>
        </w:rPr>
        <w:t xml:space="preserve">ACGME – </w:t>
      </w:r>
      <w:r w:rsidRPr="004F60B7">
        <w:rPr>
          <w:bCs/>
        </w:rPr>
        <w:t>Accreditation Council for Graduate Medical Education</w:t>
      </w:r>
      <w:r>
        <w:rPr>
          <w:b/>
        </w:rPr>
        <w:t xml:space="preserve">; ABS – </w:t>
      </w:r>
      <w:r w:rsidRPr="004F60B7">
        <w:rPr>
          <w:bCs/>
        </w:rPr>
        <w:t>American Board of Surgery</w:t>
      </w:r>
      <w:r>
        <w:rPr>
          <w:b/>
        </w:rPr>
        <w:t>;</w:t>
      </w:r>
      <w:r w:rsidR="00911AEC">
        <w:rPr>
          <w:b/>
        </w:rPr>
        <w:t xml:space="preserve"> PGY – </w:t>
      </w:r>
      <w:r w:rsidR="00911AEC" w:rsidRPr="00911AEC">
        <w:rPr>
          <w:bCs/>
        </w:rPr>
        <w:t>Post Graduate Year</w:t>
      </w:r>
      <w:r w:rsidR="00911AEC">
        <w:rPr>
          <w:b/>
        </w:rPr>
        <w:t>;</w:t>
      </w:r>
      <w:r>
        <w:rPr>
          <w:b/>
        </w:rPr>
        <w:t xml:space="preserve"> PTO – </w:t>
      </w:r>
      <w:r w:rsidRPr="004F60B7">
        <w:rPr>
          <w:bCs/>
        </w:rPr>
        <w:t>Paid Time Off</w:t>
      </w:r>
      <w:r>
        <w:rPr>
          <w:b/>
        </w:rPr>
        <w:t xml:space="preserve">; WD – </w:t>
      </w:r>
      <w:r w:rsidRPr="004F60B7">
        <w:rPr>
          <w:bCs/>
        </w:rPr>
        <w:t>Wellness Day</w:t>
      </w:r>
      <w:r w:rsidR="00911AEC">
        <w:rPr>
          <w:bCs/>
        </w:rPr>
        <w:t xml:space="preserve">; </w:t>
      </w:r>
      <w:r w:rsidR="00911AEC" w:rsidRPr="00911AEC">
        <w:rPr>
          <w:b/>
        </w:rPr>
        <w:t>Academic Year</w:t>
      </w:r>
      <w:r w:rsidR="00911AEC">
        <w:rPr>
          <w:bCs/>
        </w:rPr>
        <w:t xml:space="preserve"> – July 1</w:t>
      </w:r>
      <w:r w:rsidR="00911AEC" w:rsidRPr="00911AEC">
        <w:rPr>
          <w:bCs/>
          <w:vertAlign w:val="superscript"/>
        </w:rPr>
        <w:t>st</w:t>
      </w:r>
      <w:r w:rsidR="00911AEC">
        <w:rPr>
          <w:bCs/>
        </w:rPr>
        <w:t xml:space="preserve"> through June 30</w:t>
      </w:r>
      <w:r w:rsidR="00911AEC" w:rsidRPr="00911AEC">
        <w:rPr>
          <w:bCs/>
          <w:vertAlign w:val="superscript"/>
        </w:rPr>
        <w:t>th</w:t>
      </w:r>
    </w:p>
    <w:p w14:paraId="44136624" w14:textId="3F32C7AB" w:rsidR="007D56E7" w:rsidRPr="004B3221" w:rsidRDefault="007D56E7" w:rsidP="006337E7">
      <w:pPr>
        <w:rPr>
          <w:b/>
        </w:rPr>
      </w:pPr>
      <w:r w:rsidRPr="004B3221">
        <w:rPr>
          <w:b/>
        </w:rPr>
        <w:t>PURPOSE</w:t>
      </w:r>
      <w:r w:rsidR="000C6DEA">
        <w:rPr>
          <w:b/>
        </w:rPr>
        <w:t xml:space="preserve">: </w:t>
      </w:r>
      <w:r w:rsidR="000C6DEA">
        <w:t xml:space="preserve">To standardize our policy on </w:t>
      </w:r>
      <w:r w:rsidR="00726341">
        <w:t>vacation days, wellness days</w:t>
      </w:r>
      <w:r w:rsidR="000C6DEA">
        <w:t>, sick leave and schedule change</w:t>
      </w:r>
      <w:r w:rsidR="00726341">
        <w:t>s and absence for educational conferences.</w:t>
      </w:r>
      <w:r w:rsidR="004A25DA">
        <w:t xml:space="preserve"> For clarity of language between this policy, the ACGME and ABS, the term PTO will be used to represent any and all non-clinical time as counted in the context of the minimum requirements for General Surgery Board Eligibility.</w:t>
      </w:r>
    </w:p>
    <w:p w14:paraId="0089C908" w14:textId="51032B03" w:rsidR="003E4A8F" w:rsidRDefault="000C6DEA" w:rsidP="006337E7">
      <w:pPr>
        <w:rPr>
          <w:b/>
        </w:rPr>
      </w:pPr>
      <w:r w:rsidRPr="000C6DEA">
        <w:rPr>
          <w:b/>
        </w:rPr>
        <w:t>SCOPE</w:t>
      </w:r>
      <w:r>
        <w:rPr>
          <w:b/>
        </w:rPr>
        <w:t>:</w:t>
      </w:r>
    </w:p>
    <w:p w14:paraId="1B6E3807" w14:textId="65119237" w:rsidR="000C6DEA" w:rsidRPr="004B3221" w:rsidRDefault="000C6DEA" w:rsidP="006337E7">
      <w:pPr>
        <w:rPr>
          <w:b/>
        </w:rPr>
      </w:pPr>
      <w:r>
        <w:t xml:space="preserve">We understand that throughout residency, residents will require days off due to illness, interviews and/or personal issues. Each resident must account for all days off from training as required by the ACGME and the ABS. The following policy explains the process that must be followed for these circumstances. The attached form </w:t>
      </w:r>
      <w:r w:rsidRPr="004B5DF9">
        <w:rPr>
          <w:b/>
          <w:bCs/>
          <w:i/>
          <w:iCs/>
          <w:u w:val="single"/>
        </w:rPr>
        <w:t>must</w:t>
      </w:r>
      <w:r>
        <w:t xml:space="preserve"> be completed, under </w:t>
      </w:r>
      <w:r w:rsidRPr="003B2A80">
        <w:rPr>
          <w:b/>
          <w:bCs/>
          <w:i/>
          <w:iCs/>
          <w:u w:val="single"/>
        </w:rPr>
        <w:t>all</w:t>
      </w:r>
      <w:r>
        <w:t xml:space="preserve"> circumstances, and presented to the program leadership (coordinator). Once the program leadership receives the request, we (the Program Director, Program Coordinator, and the Associate Program Director) will coordinate with the Chief Residents for clinical appropriateness. Approvals for the day off and/or schedule change are </w:t>
      </w:r>
      <w:r w:rsidRPr="000C6DEA">
        <w:rPr>
          <w:b/>
          <w:bCs/>
          <w:i/>
          <w:iCs/>
          <w:u w:val="single"/>
        </w:rPr>
        <w:t>not</w:t>
      </w:r>
      <w:r>
        <w:t xml:space="preserve"> approved until the request form is </w:t>
      </w:r>
      <w:r w:rsidRPr="000C6DEA">
        <w:rPr>
          <w:b/>
          <w:bCs/>
          <w:i/>
          <w:iCs/>
          <w:u w:val="single"/>
        </w:rPr>
        <w:t>signed and returned</w:t>
      </w:r>
      <w:r>
        <w:t xml:space="preserve"> to the requesting resident physician</w:t>
      </w:r>
      <w:r w:rsidR="001F79EC">
        <w:t>. The requesting part</w:t>
      </w:r>
      <w:r w:rsidR="00461ABE">
        <w:t>y</w:t>
      </w:r>
      <w:r w:rsidR="001F79EC">
        <w:t xml:space="preserve"> should refrain from making travel arrangements or purchases until approval is received. The program will not alter decisions based on the requestors potential financial losses if they are required to alter or cancel plans that were made prematurely.</w:t>
      </w:r>
    </w:p>
    <w:p w14:paraId="0089C90A" w14:textId="5EC8B002" w:rsidR="00BB6D50" w:rsidRPr="00726341" w:rsidRDefault="00726341" w:rsidP="006337E7">
      <w:pPr>
        <w:rPr>
          <w:b/>
        </w:rPr>
      </w:pPr>
      <w:r w:rsidRPr="00726341">
        <w:rPr>
          <w:b/>
        </w:rPr>
        <w:t>BLACK OUT DATES</w:t>
      </w:r>
      <w:r w:rsidR="00E60338" w:rsidRPr="00726341">
        <w:rPr>
          <w:b/>
        </w:rPr>
        <w:t>:</w:t>
      </w:r>
      <w:r w:rsidRPr="00726341">
        <w:rPr>
          <w:b/>
        </w:rPr>
        <w:t xml:space="preserve"> </w:t>
      </w:r>
    </w:p>
    <w:p w14:paraId="08C7CE09" w14:textId="1910345A" w:rsidR="00726341" w:rsidRPr="003B2A80" w:rsidRDefault="00726341" w:rsidP="006337E7">
      <w:pPr>
        <w:rPr>
          <w:bCs/>
        </w:rPr>
      </w:pPr>
      <w:r w:rsidRPr="003B2A80">
        <w:rPr>
          <w:bCs/>
        </w:rPr>
        <w:t>No vacation or time-off requests will be permitted, accepted, or approved for the last two (2) weeks of January, the last two (2) weeks of June, and the first two (2) weeks of July.</w:t>
      </w:r>
    </w:p>
    <w:p w14:paraId="7658E6B4" w14:textId="77777777" w:rsidR="004A25DA" w:rsidRDefault="004A25DA" w:rsidP="00726341">
      <w:pPr>
        <w:rPr>
          <w:b/>
        </w:rPr>
      </w:pPr>
    </w:p>
    <w:p w14:paraId="233E7815" w14:textId="77777777" w:rsidR="004A25DA" w:rsidRDefault="004A25DA" w:rsidP="00726341">
      <w:pPr>
        <w:rPr>
          <w:b/>
        </w:rPr>
      </w:pPr>
    </w:p>
    <w:p w14:paraId="5747CF76" w14:textId="4C383462" w:rsidR="00726341" w:rsidRDefault="00726341" w:rsidP="00726341">
      <w:pPr>
        <w:rPr>
          <w:b/>
        </w:rPr>
      </w:pPr>
      <w:r w:rsidRPr="004B3221">
        <w:rPr>
          <w:b/>
        </w:rPr>
        <w:lastRenderedPageBreak/>
        <w:t>PROCEDURE</w:t>
      </w:r>
      <w:r>
        <w:rPr>
          <w:b/>
        </w:rPr>
        <w:t>:</w:t>
      </w:r>
    </w:p>
    <w:p w14:paraId="7FF4E860" w14:textId="79D8EE9E" w:rsidR="006B6610" w:rsidRDefault="00E60338" w:rsidP="006337E7">
      <w:pPr>
        <w:rPr>
          <w:bCs/>
        </w:rPr>
      </w:pPr>
      <w:r w:rsidRPr="004B5DF9">
        <w:rPr>
          <w:bCs/>
        </w:rPr>
        <w:t>As per the resident physician</w:t>
      </w:r>
      <w:r w:rsidR="004B5DF9" w:rsidRPr="004B5DF9">
        <w:rPr>
          <w:bCs/>
        </w:rPr>
        <w:t>s</w:t>
      </w:r>
      <w:r w:rsidRPr="004B5DF9">
        <w:rPr>
          <w:bCs/>
        </w:rPr>
        <w:t xml:space="preserve">’ employment agreement, </w:t>
      </w:r>
      <w:r w:rsidR="007E74FA" w:rsidRPr="004B5DF9">
        <w:rPr>
          <w:bCs/>
        </w:rPr>
        <w:t>each resident physician in the general surgery training program has up to twenty-one (21) days or three (3) weeks of paid time off (PTO</w:t>
      </w:r>
      <w:r w:rsidR="004B5DF9" w:rsidRPr="004B5DF9">
        <w:rPr>
          <w:bCs/>
        </w:rPr>
        <w:t>).</w:t>
      </w:r>
      <w:r w:rsidR="009E46AD">
        <w:rPr>
          <w:bCs/>
        </w:rPr>
        <w:t xml:space="preserve"> PGY1 preliminary residents, PGY2 preliminary resident, and PGY5 chief residents will only be permitted fourteen (14) days of </w:t>
      </w:r>
      <w:r w:rsidR="00726341">
        <w:rPr>
          <w:bCs/>
        </w:rPr>
        <w:t xml:space="preserve">voluntary </w:t>
      </w:r>
      <w:r w:rsidR="000241E8">
        <w:rPr>
          <w:bCs/>
        </w:rPr>
        <w:t>PTO</w:t>
      </w:r>
      <w:r w:rsidR="009E46AD">
        <w:rPr>
          <w:bCs/>
        </w:rPr>
        <w:t xml:space="preserve"> for </w:t>
      </w:r>
      <w:r w:rsidR="008B5039">
        <w:rPr>
          <w:bCs/>
        </w:rPr>
        <w:t xml:space="preserve">their respective </w:t>
      </w:r>
      <w:r w:rsidR="009E46AD">
        <w:rPr>
          <w:bCs/>
        </w:rPr>
        <w:t>academic year.</w:t>
      </w:r>
      <w:r w:rsidR="006B6610">
        <w:rPr>
          <w:bCs/>
        </w:rPr>
        <w:t xml:space="preserve"> </w:t>
      </w:r>
      <w:r w:rsidR="009E46AD">
        <w:rPr>
          <w:bCs/>
        </w:rPr>
        <w:t xml:space="preserve">The remaining seven (7) days will be used as terminal leave </w:t>
      </w:r>
      <w:r w:rsidR="00726341">
        <w:rPr>
          <w:bCs/>
        </w:rPr>
        <w:t xml:space="preserve">for </w:t>
      </w:r>
      <w:r w:rsidR="009E46AD">
        <w:rPr>
          <w:bCs/>
        </w:rPr>
        <w:t xml:space="preserve">the last week </w:t>
      </w:r>
      <w:r w:rsidR="00EA2547">
        <w:rPr>
          <w:bCs/>
        </w:rPr>
        <w:t>of June</w:t>
      </w:r>
      <w:r w:rsidR="00726341">
        <w:rPr>
          <w:bCs/>
        </w:rPr>
        <w:t xml:space="preserve"> </w:t>
      </w:r>
      <w:r w:rsidR="008B5039">
        <w:rPr>
          <w:bCs/>
        </w:rPr>
        <w:t xml:space="preserve">of </w:t>
      </w:r>
      <w:r w:rsidR="00726341">
        <w:rPr>
          <w:bCs/>
        </w:rPr>
        <w:t>that academic year</w:t>
      </w:r>
      <w:r w:rsidR="009E46AD">
        <w:rPr>
          <w:bCs/>
        </w:rPr>
        <w:t xml:space="preserve"> to account for moving</w:t>
      </w:r>
      <w:r w:rsidR="000241E8">
        <w:rPr>
          <w:bCs/>
        </w:rPr>
        <w:t xml:space="preserve"> to </w:t>
      </w:r>
      <w:r w:rsidR="008B5039">
        <w:rPr>
          <w:bCs/>
        </w:rPr>
        <w:t xml:space="preserve">a </w:t>
      </w:r>
      <w:r w:rsidR="000241E8">
        <w:rPr>
          <w:bCs/>
        </w:rPr>
        <w:t>fellowship program or new residency program</w:t>
      </w:r>
      <w:r w:rsidR="009E46AD">
        <w:rPr>
          <w:bCs/>
        </w:rPr>
        <w:t>.</w:t>
      </w:r>
      <w:r w:rsidR="006B6610" w:rsidRPr="006B6610">
        <w:rPr>
          <w:bCs/>
        </w:rPr>
        <w:t xml:space="preserve"> </w:t>
      </w:r>
      <w:r w:rsidR="006B6610" w:rsidRPr="003B2A80">
        <w:rPr>
          <w:bCs/>
        </w:rPr>
        <w:t xml:space="preserve">Any request for time off that is greater the seven (7) consecutive days requires the preapproval of the Program Director </w:t>
      </w:r>
      <w:r w:rsidR="006B6610" w:rsidRPr="003B2A80">
        <w:rPr>
          <w:bCs/>
          <w:u w:val="single"/>
        </w:rPr>
        <w:t>prior</w:t>
      </w:r>
      <w:r w:rsidR="006B6610" w:rsidRPr="003B2A80">
        <w:rPr>
          <w:bCs/>
        </w:rPr>
        <w:t xml:space="preserve"> to submission of the request to program leadership and chief residents</w:t>
      </w:r>
      <w:r w:rsidR="001F79EC">
        <w:rPr>
          <w:bCs/>
        </w:rPr>
        <w:t xml:space="preserve">. No vacation request will encompass more </w:t>
      </w:r>
      <w:r w:rsidR="004A25DA">
        <w:rPr>
          <w:bCs/>
        </w:rPr>
        <w:t xml:space="preserve">than </w:t>
      </w:r>
      <w:r w:rsidR="001F79EC">
        <w:rPr>
          <w:bCs/>
        </w:rPr>
        <w:t>one calendar weekend. The standard seven (7) day vacation will be from Monday to the following Sunday.  The 21 days or three weeks of PTO available to the resident</w:t>
      </w:r>
      <w:r w:rsidR="004A25DA">
        <w:rPr>
          <w:bCs/>
        </w:rPr>
        <w:t>s</w:t>
      </w:r>
      <w:r w:rsidR="001F79EC">
        <w:rPr>
          <w:bCs/>
        </w:rPr>
        <w:t xml:space="preserve"> account for all allowable non-clinical time during their training. This PTO covers: vacations</w:t>
      </w:r>
      <w:r w:rsidR="00896CC1">
        <w:rPr>
          <w:bCs/>
        </w:rPr>
        <w:t xml:space="preserve">, time-off, sick time and educational conference attendance where the resident is NOT </w:t>
      </w:r>
      <w:r w:rsidR="008B5039">
        <w:rPr>
          <w:bCs/>
        </w:rPr>
        <w:t xml:space="preserve">presenting </w:t>
      </w:r>
      <w:r w:rsidR="00896CC1">
        <w:rPr>
          <w:bCs/>
        </w:rPr>
        <w:t xml:space="preserve">or receiving and award/prize.  If a resident is presenting at or receiving an award from an educational conference, there will be a single travel day and the day of the conference participation allowed (up to two (2) per academic year) that are outside of the PTO system. Any additional days of “required” attendance will be counted as PTO and subtracted from the total for the year. Any PTO usage over that </w:t>
      </w:r>
      <w:r w:rsidR="008B5039">
        <w:rPr>
          <w:bCs/>
        </w:rPr>
        <w:t>allotted will put the individual resident’s Board eligibility at risk</w:t>
      </w:r>
      <w:r w:rsidR="00896CC1">
        <w:rPr>
          <w:bCs/>
        </w:rPr>
        <w:t xml:space="preserve"> upon completion of training and the accreditation of the training program by not having the requisite minimum 48 clinical weeks per training year.</w:t>
      </w:r>
    </w:p>
    <w:p w14:paraId="2B435D1F" w14:textId="420937CF" w:rsidR="00E60338" w:rsidRPr="009E46AD" w:rsidRDefault="009E46AD" w:rsidP="006337E7">
      <w:pPr>
        <w:rPr>
          <w:bCs/>
          <w:color w:val="0070C0"/>
        </w:rPr>
      </w:pPr>
      <w:r w:rsidRPr="008B5039">
        <w:rPr>
          <w:b/>
          <w:u w:val="single"/>
        </w:rPr>
        <w:t>T</w:t>
      </w:r>
      <w:r w:rsidR="004B5DF9" w:rsidRPr="008B5039">
        <w:rPr>
          <w:b/>
          <w:u w:val="single"/>
        </w:rPr>
        <w:t xml:space="preserve">he responsibility </w:t>
      </w:r>
      <w:r w:rsidRPr="008B5039">
        <w:rPr>
          <w:b/>
          <w:u w:val="single"/>
        </w:rPr>
        <w:t xml:space="preserve">and burden of tracking and accounting for all training time, clinical and non-clinical, remains on </w:t>
      </w:r>
      <w:r w:rsidR="004B5DF9" w:rsidRPr="008B5039">
        <w:rPr>
          <w:b/>
          <w:u w:val="single"/>
        </w:rPr>
        <w:t xml:space="preserve">the resident physicians throughout the course of their residency </w:t>
      </w:r>
      <w:r w:rsidR="008B5039">
        <w:rPr>
          <w:b/>
          <w:u w:val="single"/>
        </w:rPr>
        <w:t>in order</w:t>
      </w:r>
      <w:r w:rsidR="008B5039" w:rsidRPr="008B5039">
        <w:rPr>
          <w:b/>
          <w:u w:val="single"/>
        </w:rPr>
        <w:t xml:space="preserve"> </w:t>
      </w:r>
      <w:r w:rsidR="004B5DF9" w:rsidRPr="008B5039">
        <w:rPr>
          <w:b/>
          <w:u w:val="single"/>
        </w:rPr>
        <w:t>to remain board eligible upon completion of their training</w:t>
      </w:r>
      <w:r w:rsidR="004B5DF9" w:rsidRPr="004B5DF9">
        <w:rPr>
          <w:bCs/>
        </w:rPr>
        <w:t>.</w:t>
      </w:r>
      <w:r w:rsidR="00CE6B69">
        <w:rPr>
          <w:bCs/>
        </w:rPr>
        <w:t xml:space="preserve"> As per the ABS certifying eligibility requirements the applicant for board certification with the ABS must complete </w:t>
      </w:r>
      <w:r w:rsidR="00CE6B69" w:rsidRPr="00CE6B69">
        <w:rPr>
          <w:bCs/>
          <w:szCs w:val="24"/>
        </w:rPr>
        <w:t>“</w:t>
      </w:r>
      <w:r w:rsidR="00CE6B69" w:rsidRPr="00CE6B69">
        <w:rPr>
          <w:szCs w:val="24"/>
          <w:shd w:val="clear" w:color="auto" w:fill="FFFFFF"/>
        </w:rPr>
        <w:t>At least 48 weeks of full-time clinical activity in each residency year, regardless of the amount of operative experience obtained. The 48 weeks may be averaged.”</w:t>
      </w:r>
      <w:r w:rsidR="00CE6B69" w:rsidRPr="00CE6B69">
        <w:rPr>
          <w:bCs/>
          <w:szCs w:val="24"/>
        </w:rPr>
        <w:t xml:space="preserve"> </w:t>
      </w:r>
      <w:r w:rsidR="00CE6B69">
        <w:rPr>
          <w:bCs/>
          <w:szCs w:val="24"/>
        </w:rPr>
        <w:t xml:space="preserve"> Reference the following site for the ABS update leave policies</w:t>
      </w:r>
      <w:r w:rsidR="00CE6B69" w:rsidRPr="009E46AD">
        <w:rPr>
          <w:bCs/>
          <w:color w:val="0070C0"/>
          <w:szCs w:val="24"/>
        </w:rPr>
        <w:t xml:space="preserve">: </w:t>
      </w:r>
      <w:hyperlink r:id="rId11" w:history="1">
        <w:r w:rsidR="00CE6B69" w:rsidRPr="009E46AD">
          <w:rPr>
            <w:rStyle w:val="Hyperlink"/>
            <w:color w:val="0070C0"/>
          </w:rPr>
          <w:t>General Surgery Leave Policy - American Board of Surgery (absurgery.org)</w:t>
        </w:r>
      </w:hyperlink>
    </w:p>
    <w:p w14:paraId="099A0F43" w14:textId="729925AC" w:rsidR="009E46AD" w:rsidRDefault="009E46AD" w:rsidP="006310E0">
      <w:pPr>
        <w:spacing w:after="0"/>
        <w:rPr>
          <w:szCs w:val="24"/>
          <w:shd w:val="clear" w:color="auto" w:fill="FFFFFF"/>
        </w:rPr>
      </w:pPr>
      <w:r w:rsidRPr="009E46AD">
        <w:rPr>
          <w:szCs w:val="24"/>
        </w:rPr>
        <w:t>The ACGME has a provision</w:t>
      </w:r>
      <w:r w:rsidR="006310E0">
        <w:rPr>
          <w:szCs w:val="24"/>
        </w:rPr>
        <w:t xml:space="preserve"> (as of 01 July 2022)</w:t>
      </w:r>
      <w:r w:rsidRPr="009E46AD">
        <w:rPr>
          <w:szCs w:val="24"/>
        </w:rPr>
        <w:t xml:space="preserve"> wherein the </w:t>
      </w:r>
      <w:r w:rsidRPr="009E46AD">
        <w:rPr>
          <w:szCs w:val="24"/>
          <w:shd w:val="clear" w:color="auto" w:fill="FFFFFF"/>
        </w:rPr>
        <w:t>Sponsoring Institutions must “provide residents/fellows with a minimum of six weeks of approved medical, parental, and caregiver leave(s) of absence for qualifying reasons that are consistent with applicable laws at least once and at any time during an ACGME-accredited program, starting the day the resident/fellow is required to report.” They must also “provide residents/fellows with at least the equivalent of 100 percent of their salary for the first six weeks of the first approved medical, parental, or caregiver leave(s) of absence taken.” Note that the requirement does not mandate vacation or sick days be used. It does, however, state that the minimum of six weeks of leave must be paid time off and that at least one week of paid time off must be reserved for use outside of these six weeks. Section IV.H. of the ACGME </w:t>
      </w:r>
      <w:hyperlink r:id="rId12" w:history="1">
        <w:r w:rsidRPr="009E46AD">
          <w:rPr>
            <w:rStyle w:val="Hyperlink"/>
            <w:color w:val="0070C0"/>
            <w:szCs w:val="24"/>
            <w:shd w:val="clear" w:color="auto" w:fill="FFFFFF"/>
          </w:rPr>
          <w:t>Institutional Requirements</w:t>
        </w:r>
      </w:hyperlink>
      <w:r w:rsidRPr="009E46AD">
        <w:rPr>
          <w:color w:val="0070C0"/>
          <w:szCs w:val="24"/>
          <w:shd w:val="clear" w:color="auto" w:fill="FFFFFF"/>
        </w:rPr>
        <w:t> </w:t>
      </w:r>
      <w:r w:rsidRPr="009E46AD">
        <w:rPr>
          <w:szCs w:val="24"/>
          <w:shd w:val="clear" w:color="auto" w:fill="FFFFFF"/>
        </w:rPr>
        <w:t>details specifics with regards to vacation time and leaves of absence.</w:t>
      </w:r>
      <w:r w:rsidR="006310E0">
        <w:rPr>
          <w:szCs w:val="24"/>
          <w:shd w:val="clear" w:color="auto" w:fill="FFFFFF"/>
        </w:rPr>
        <w:t xml:space="preserve"> While all residents are entitle</w:t>
      </w:r>
      <w:r w:rsidR="00FD6172">
        <w:rPr>
          <w:szCs w:val="24"/>
          <w:shd w:val="clear" w:color="auto" w:fill="FFFFFF"/>
        </w:rPr>
        <w:t>d</w:t>
      </w:r>
      <w:r w:rsidR="006310E0">
        <w:rPr>
          <w:szCs w:val="24"/>
          <w:shd w:val="clear" w:color="auto" w:fill="FFFFFF"/>
        </w:rPr>
        <w:t xml:space="preserve"> to this leave, it may require an extension of your training to remain Board Eligible. </w:t>
      </w:r>
      <w:r w:rsidR="006310E0" w:rsidRPr="006310E0">
        <w:rPr>
          <w:szCs w:val="24"/>
          <w:shd w:val="clear" w:color="auto" w:fill="FFFFFF"/>
        </w:rPr>
        <w:t xml:space="preserve">The program will work with the resident to </w:t>
      </w:r>
      <w:r w:rsidR="00917B36" w:rsidRPr="006310E0">
        <w:rPr>
          <w:szCs w:val="24"/>
          <w:shd w:val="clear" w:color="auto" w:fill="FFFFFF"/>
        </w:rPr>
        <w:t>adjust</w:t>
      </w:r>
      <w:r w:rsidR="006310E0" w:rsidRPr="006310E0">
        <w:rPr>
          <w:szCs w:val="24"/>
          <w:shd w:val="clear" w:color="auto" w:fill="FFFFFF"/>
        </w:rPr>
        <w:t xml:space="preserve"> the schedule, as possible, to minimize the need for coverage and extension of residency. All residents must provide 30 days advance notice to program administration, as well as Human Resources, when leave is “foreseeable”. At that time, the resident will complete all necessary paperwork and follow the specific Procedure for FMLA and Leaves outlined by Human Resources</w:t>
      </w:r>
      <w:r w:rsidR="006310E0">
        <w:rPr>
          <w:szCs w:val="24"/>
          <w:shd w:val="clear" w:color="auto" w:fill="FFFFFF"/>
        </w:rPr>
        <w:t xml:space="preserve"> on the HR4U site: </w:t>
      </w:r>
      <w:hyperlink r:id="rId13" w:history="1">
        <w:r w:rsidR="006310E0" w:rsidRPr="00A8176F">
          <w:rPr>
            <w:rStyle w:val="Hyperlink"/>
            <w:szCs w:val="24"/>
            <w:shd w:val="clear" w:color="auto" w:fill="FFFFFF"/>
          </w:rPr>
          <w:t>https://hr4u.trinity-health.org/</w:t>
        </w:r>
      </w:hyperlink>
      <w:r w:rsidR="006310E0">
        <w:rPr>
          <w:szCs w:val="24"/>
          <w:shd w:val="clear" w:color="auto" w:fill="FFFFFF"/>
        </w:rPr>
        <w:t>.</w:t>
      </w:r>
    </w:p>
    <w:p w14:paraId="733B6545" w14:textId="77777777" w:rsidR="006310E0" w:rsidRPr="009E46AD" w:rsidRDefault="006310E0" w:rsidP="006310E0">
      <w:pPr>
        <w:spacing w:after="0"/>
        <w:rPr>
          <w:bCs/>
          <w:szCs w:val="24"/>
        </w:rPr>
      </w:pPr>
    </w:p>
    <w:p w14:paraId="664DFACE" w14:textId="43A8804D" w:rsidR="004B5DF9" w:rsidRDefault="00E60338" w:rsidP="006337E7">
      <w:pPr>
        <w:rPr>
          <w:bCs/>
        </w:rPr>
      </w:pPr>
      <w:r w:rsidRPr="004B5DF9">
        <w:rPr>
          <w:bCs/>
        </w:rPr>
        <w:t>All PTO or vacation requests must be received by the program leadership no less than thirty (30) days prior to the requested time off. Any request that is received with less than thirty (30) days notice will not be considered</w:t>
      </w:r>
      <w:r>
        <w:rPr>
          <w:b/>
        </w:rPr>
        <w:t>.</w:t>
      </w:r>
      <w:r w:rsidR="004B5DF9">
        <w:rPr>
          <w:b/>
        </w:rPr>
        <w:t xml:space="preserve"> </w:t>
      </w:r>
      <w:r w:rsidR="004B5DF9" w:rsidRPr="004F60B7">
        <w:rPr>
          <w:bCs/>
        </w:rPr>
        <w:t xml:space="preserve">If you require time off where only short notice is possible, you must find another resident within </w:t>
      </w:r>
      <w:r w:rsidR="006310E0">
        <w:rPr>
          <w:bCs/>
        </w:rPr>
        <w:t>the training program</w:t>
      </w:r>
      <w:r w:rsidR="004B5DF9" w:rsidRPr="004F60B7">
        <w:rPr>
          <w:bCs/>
        </w:rPr>
        <w:t xml:space="preserve"> </w:t>
      </w:r>
      <w:r w:rsidR="007051A1">
        <w:rPr>
          <w:bCs/>
        </w:rPr>
        <w:t xml:space="preserve">to </w:t>
      </w:r>
      <w:r w:rsidR="004B5DF9" w:rsidRPr="004F60B7">
        <w:rPr>
          <w:bCs/>
        </w:rPr>
        <w:t>swap shifts</w:t>
      </w:r>
      <w:r w:rsidR="007051A1">
        <w:rPr>
          <w:bCs/>
        </w:rPr>
        <w:t xml:space="preserve"> with</w:t>
      </w:r>
      <w:r w:rsidR="004B5DF9" w:rsidRPr="004F60B7">
        <w:rPr>
          <w:bCs/>
        </w:rPr>
        <w:t xml:space="preserve">. This </w:t>
      </w:r>
      <w:r w:rsidR="00B57502">
        <w:rPr>
          <w:bCs/>
        </w:rPr>
        <w:t>request to swap call shifts must</w:t>
      </w:r>
      <w:r w:rsidR="00B57502" w:rsidRPr="004F60B7">
        <w:rPr>
          <w:bCs/>
        </w:rPr>
        <w:t xml:space="preserve"> </w:t>
      </w:r>
      <w:r w:rsidR="004B5DF9" w:rsidRPr="004F60B7">
        <w:rPr>
          <w:bCs/>
        </w:rPr>
        <w:t>also be documented on the</w:t>
      </w:r>
      <w:r w:rsidR="004F60B7">
        <w:rPr>
          <w:bCs/>
        </w:rPr>
        <w:t xml:space="preserve"> required and </w:t>
      </w:r>
      <w:r w:rsidR="004F60B7" w:rsidRPr="004F60B7">
        <w:rPr>
          <w:bCs/>
        </w:rPr>
        <w:t>attached</w:t>
      </w:r>
      <w:r w:rsidR="004B5DF9" w:rsidRPr="004F60B7">
        <w:rPr>
          <w:bCs/>
        </w:rPr>
        <w:t xml:space="preserve"> </w:t>
      </w:r>
      <w:r w:rsidR="007051A1">
        <w:rPr>
          <w:bCs/>
        </w:rPr>
        <w:t>document or online form</w:t>
      </w:r>
      <w:r w:rsidR="004B5DF9" w:rsidRPr="004F60B7">
        <w:rPr>
          <w:bCs/>
        </w:rPr>
        <w:t>.  All shift or call swaps will require the signatures</w:t>
      </w:r>
      <w:r w:rsidR="007051A1">
        <w:rPr>
          <w:bCs/>
        </w:rPr>
        <w:t xml:space="preserve"> (or email/text verification)</w:t>
      </w:r>
      <w:r w:rsidR="004B5DF9" w:rsidRPr="004F60B7">
        <w:rPr>
          <w:bCs/>
        </w:rPr>
        <w:t xml:space="preserve"> of </w:t>
      </w:r>
      <w:r w:rsidR="004B5DF9" w:rsidRPr="004F60B7">
        <w:rPr>
          <w:b/>
          <w:i/>
          <w:iCs/>
          <w:u w:val="single"/>
        </w:rPr>
        <w:t>both</w:t>
      </w:r>
      <w:r w:rsidR="004B5DF9" w:rsidRPr="004F60B7">
        <w:rPr>
          <w:bCs/>
        </w:rPr>
        <w:t xml:space="preserve"> residents before the request will be considered </w:t>
      </w:r>
      <w:r w:rsidR="008B5039">
        <w:rPr>
          <w:bCs/>
        </w:rPr>
        <w:t xml:space="preserve">for approval </w:t>
      </w:r>
      <w:r w:rsidR="004B5DF9" w:rsidRPr="004F60B7">
        <w:rPr>
          <w:bCs/>
        </w:rPr>
        <w:t>by the program leadership.</w:t>
      </w:r>
    </w:p>
    <w:p w14:paraId="22D35B58" w14:textId="324ED99F" w:rsidR="00B57502" w:rsidRDefault="00B57502" w:rsidP="006337E7">
      <w:pPr>
        <w:rPr>
          <w:b/>
        </w:rPr>
      </w:pPr>
      <w:r>
        <w:rPr>
          <w:bCs/>
        </w:rPr>
        <w:t xml:space="preserve">In the event of an emergency request for time off (sick or dying family), every effort will be made to accommodate the needs of the requestor and </w:t>
      </w:r>
      <w:r w:rsidR="008B5039">
        <w:rPr>
          <w:bCs/>
        </w:rPr>
        <w:t xml:space="preserve">make </w:t>
      </w:r>
      <w:r>
        <w:rPr>
          <w:bCs/>
        </w:rPr>
        <w:t>alteration</w:t>
      </w:r>
      <w:r w:rsidR="008B5039">
        <w:rPr>
          <w:bCs/>
        </w:rPr>
        <w:t>s</w:t>
      </w:r>
      <w:r>
        <w:rPr>
          <w:bCs/>
        </w:rPr>
        <w:t xml:space="preserve"> to the call schedule. Depending on PTO already taken and PTO still planned, the resident may be required to forfeit days of their future scheduled PTO to stay within their contracted PTO days </w:t>
      </w:r>
      <w:r w:rsidR="003B726E">
        <w:rPr>
          <w:bCs/>
        </w:rPr>
        <w:t xml:space="preserve">to </w:t>
      </w:r>
      <w:r>
        <w:rPr>
          <w:bCs/>
        </w:rPr>
        <w:t>remain Board Eligible upon completion of their training.</w:t>
      </w:r>
    </w:p>
    <w:p w14:paraId="362A0D4A" w14:textId="50CB2821" w:rsidR="00257B07" w:rsidRDefault="004B5DF9" w:rsidP="004B5DF9">
      <w:pPr>
        <w:autoSpaceDE/>
        <w:autoSpaceDN/>
        <w:adjustRightInd/>
        <w:spacing w:after="0"/>
        <w:jc w:val="left"/>
        <w:rPr>
          <w:bCs/>
        </w:rPr>
      </w:pPr>
      <w:r w:rsidRPr="004F60B7">
        <w:rPr>
          <w:bCs/>
        </w:rPr>
        <w:t xml:space="preserve">In addition to the resident’s </w:t>
      </w:r>
      <w:r w:rsidR="008B5039" w:rsidRPr="004F60B7">
        <w:rPr>
          <w:bCs/>
        </w:rPr>
        <w:t>PTO, four</w:t>
      </w:r>
      <w:r w:rsidRPr="004F60B7">
        <w:rPr>
          <w:bCs/>
        </w:rPr>
        <w:t xml:space="preserve"> (4) wellness days </w:t>
      </w:r>
      <w:r w:rsidR="008B5039">
        <w:rPr>
          <w:bCs/>
        </w:rPr>
        <w:t>are also</w:t>
      </w:r>
      <w:r w:rsidRPr="004F60B7">
        <w:rPr>
          <w:bCs/>
        </w:rPr>
        <w:t xml:space="preserve"> available to </w:t>
      </w:r>
      <w:r w:rsidR="008B5039">
        <w:rPr>
          <w:bCs/>
        </w:rPr>
        <w:t>use</w:t>
      </w:r>
      <w:r w:rsidR="008B5039" w:rsidRPr="004F60B7">
        <w:rPr>
          <w:bCs/>
        </w:rPr>
        <w:t xml:space="preserve"> </w:t>
      </w:r>
      <w:r w:rsidRPr="004F60B7">
        <w:rPr>
          <w:bCs/>
        </w:rPr>
        <w:t>at a maximum of one (1) per calendar quarter</w:t>
      </w:r>
      <w:r w:rsidR="008B5039">
        <w:rPr>
          <w:bCs/>
        </w:rPr>
        <w:t>. Wellness dates chosen by the resident are subject to approval at the discretion of the training program</w:t>
      </w:r>
      <w:r w:rsidR="00CA6B3F">
        <w:rPr>
          <w:bCs/>
        </w:rPr>
        <w:t xml:space="preserve">.  </w:t>
      </w:r>
      <w:r w:rsidRPr="004F60B7">
        <w:rPr>
          <w:bCs/>
        </w:rPr>
        <w:t xml:space="preserve">The quarters are identified as: July through September, October through December, January through March, and </w:t>
      </w:r>
      <w:r w:rsidR="004F60B7">
        <w:rPr>
          <w:bCs/>
        </w:rPr>
        <w:t>April</w:t>
      </w:r>
      <w:r w:rsidRPr="004F60B7">
        <w:rPr>
          <w:bCs/>
        </w:rPr>
        <w:t xml:space="preserve"> through June. Wellness days cannot be saved or accumulated to create addition</w:t>
      </w:r>
      <w:r w:rsidR="00B57502">
        <w:rPr>
          <w:bCs/>
        </w:rPr>
        <w:t>al</w:t>
      </w:r>
      <w:r w:rsidRPr="004F60B7">
        <w:rPr>
          <w:bCs/>
        </w:rPr>
        <w:t xml:space="preserve"> “vacation” time.</w:t>
      </w:r>
      <w:r w:rsidR="004F60B7">
        <w:rPr>
          <w:bCs/>
        </w:rPr>
        <w:t xml:space="preserve"> </w:t>
      </w:r>
      <w:r w:rsidR="004F60B7" w:rsidRPr="00261B4D">
        <w:rPr>
          <w:bCs/>
        </w:rPr>
        <w:t xml:space="preserve">These are issued on an as </w:t>
      </w:r>
      <w:r w:rsidR="00847497" w:rsidRPr="00261B4D">
        <w:rPr>
          <w:bCs/>
        </w:rPr>
        <w:t xml:space="preserve">requested </w:t>
      </w:r>
      <w:r w:rsidR="004F60B7" w:rsidRPr="00261B4D">
        <w:rPr>
          <w:bCs/>
        </w:rPr>
        <w:t xml:space="preserve">basis </w:t>
      </w:r>
      <w:r w:rsidR="00CA6B3F" w:rsidRPr="00261B4D">
        <w:rPr>
          <w:bCs/>
        </w:rPr>
        <w:t xml:space="preserve">only </w:t>
      </w:r>
      <w:r w:rsidR="004F60B7" w:rsidRPr="00261B4D">
        <w:rPr>
          <w:bCs/>
        </w:rPr>
        <w:t xml:space="preserve">and </w:t>
      </w:r>
      <w:r w:rsidR="00847497" w:rsidRPr="00261B4D">
        <w:rPr>
          <w:bCs/>
        </w:rPr>
        <w:t xml:space="preserve">will not be </w:t>
      </w:r>
      <w:r w:rsidR="00CA6B3F" w:rsidRPr="00261B4D">
        <w:rPr>
          <w:bCs/>
        </w:rPr>
        <w:t xml:space="preserve">built into the </w:t>
      </w:r>
      <w:r w:rsidR="00822CB8" w:rsidRPr="00261B4D">
        <w:rPr>
          <w:bCs/>
        </w:rPr>
        <w:t xml:space="preserve">residents’ </w:t>
      </w:r>
      <w:r w:rsidR="00CA6B3F" w:rsidRPr="00261B4D">
        <w:rPr>
          <w:bCs/>
        </w:rPr>
        <w:t>schedule</w:t>
      </w:r>
      <w:r w:rsidR="00822CB8" w:rsidRPr="00261B4D">
        <w:rPr>
          <w:bCs/>
        </w:rPr>
        <w:t>s</w:t>
      </w:r>
      <w:r w:rsidR="00CA6B3F" w:rsidRPr="00261B4D">
        <w:rPr>
          <w:bCs/>
        </w:rPr>
        <w:t xml:space="preserve"> by default</w:t>
      </w:r>
      <w:r w:rsidR="00F76B25">
        <w:rPr>
          <w:bCs/>
        </w:rPr>
        <w:t>.</w:t>
      </w:r>
    </w:p>
    <w:p w14:paraId="118EF095" w14:textId="3726FF05" w:rsidR="009E46AD" w:rsidRDefault="009E46AD" w:rsidP="004B5DF9">
      <w:pPr>
        <w:autoSpaceDE/>
        <w:autoSpaceDN/>
        <w:adjustRightInd/>
        <w:spacing w:after="0"/>
        <w:jc w:val="left"/>
        <w:rPr>
          <w:bCs/>
        </w:rPr>
      </w:pPr>
    </w:p>
    <w:p w14:paraId="67E1B4BE" w14:textId="136D5990" w:rsidR="004B5DF9" w:rsidRPr="00257B07" w:rsidRDefault="00257B07" w:rsidP="004B5DF9">
      <w:pPr>
        <w:autoSpaceDE/>
        <w:autoSpaceDN/>
        <w:adjustRightInd/>
        <w:spacing w:after="0"/>
        <w:jc w:val="left"/>
        <w:rPr>
          <w:bCs/>
        </w:rPr>
      </w:pPr>
      <w:r>
        <w:rPr>
          <w:bCs/>
        </w:rPr>
        <w:t>Any wellness day request must be submitted on the same (attached) document</w:t>
      </w:r>
      <w:r w:rsidR="007051A1">
        <w:rPr>
          <w:bCs/>
        </w:rPr>
        <w:t xml:space="preserve"> or online form</w:t>
      </w:r>
      <w:r>
        <w:rPr>
          <w:bCs/>
        </w:rPr>
        <w:t xml:space="preserve"> </w:t>
      </w:r>
      <w:r w:rsidRPr="00257B07">
        <w:rPr>
          <w:bCs/>
          <w:i/>
          <w:iCs/>
        </w:rPr>
        <w:t>and</w:t>
      </w:r>
      <w:r>
        <w:rPr>
          <w:bCs/>
        </w:rPr>
        <w:t xml:space="preserve"> presented to the program leadership no less than fourteen (14) days prior to the date being requested. The program leadership will confer with the chief residents for suitability based on the current workload in the clinical environments. Once all members (program leadership and chief residents) agree, the form will be signed and returned to you</w:t>
      </w:r>
      <w:r w:rsidR="00CB1433">
        <w:rPr>
          <w:bCs/>
        </w:rPr>
        <w:t xml:space="preserve"> unless requested online. In which case your will receive and email indicating the status of your request.</w:t>
      </w:r>
      <w:r w:rsidRPr="00257B07">
        <w:rPr>
          <w:bCs/>
        </w:rPr>
        <w:t xml:space="preserve"> </w:t>
      </w:r>
      <w:r w:rsidRPr="00257B07">
        <w:rPr>
          <w:bCs/>
          <w:i/>
          <w:iCs/>
          <w:u w:val="single"/>
        </w:rPr>
        <w:t xml:space="preserve">Your request is </w:t>
      </w:r>
      <w:r w:rsidRPr="00257B07">
        <w:rPr>
          <w:b/>
          <w:i/>
          <w:iCs/>
          <w:u w:val="single"/>
        </w:rPr>
        <w:t>not</w:t>
      </w:r>
      <w:r w:rsidRPr="00257B07">
        <w:rPr>
          <w:bCs/>
          <w:i/>
          <w:iCs/>
          <w:u w:val="single"/>
        </w:rPr>
        <w:t xml:space="preserve"> approved until you </w:t>
      </w:r>
      <w:r w:rsidR="00261B4D" w:rsidRPr="00257B07">
        <w:rPr>
          <w:bCs/>
          <w:i/>
          <w:iCs/>
          <w:u w:val="single"/>
        </w:rPr>
        <w:t>receive documentation</w:t>
      </w:r>
      <w:r w:rsidR="00CB1433">
        <w:rPr>
          <w:bCs/>
          <w:i/>
          <w:iCs/>
          <w:u w:val="single"/>
        </w:rPr>
        <w:t xml:space="preserve"> </w:t>
      </w:r>
      <w:r w:rsidR="000241E8">
        <w:rPr>
          <w:bCs/>
          <w:i/>
          <w:iCs/>
          <w:u w:val="single"/>
        </w:rPr>
        <w:t>(digital or paper)</w:t>
      </w:r>
      <w:r w:rsidR="00CB1433">
        <w:rPr>
          <w:bCs/>
          <w:i/>
          <w:iCs/>
          <w:u w:val="single"/>
        </w:rPr>
        <w:t xml:space="preserve"> from the program leadership</w:t>
      </w:r>
      <w:r w:rsidR="000241E8">
        <w:rPr>
          <w:bCs/>
          <w:i/>
          <w:iCs/>
          <w:u w:val="single"/>
        </w:rPr>
        <w:t xml:space="preserve"> </w:t>
      </w:r>
      <w:r w:rsidRPr="00257B07">
        <w:rPr>
          <w:bCs/>
          <w:i/>
          <w:iCs/>
          <w:u w:val="single"/>
        </w:rPr>
        <w:t>that indicates approval</w:t>
      </w:r>
      <w:r w:rsidR="000241E8">
        <w:rPr>
          <w:bCs/>
          <w:i/>
          <w:iCs/>
          <w:u w:val="single"/>
        </w:rPr>
        <w:t>.</w:t>
      </w:r>
    </w:p>
    <w:p w14:paraId="38FABC5F" w14:textId="77777777" w:rsidR="000C6DEA" w:rsidRDefault="000C6DEA" w:rsidP="006337E7">
      <w:pPr>
        <w:rPr>
          <w:b/>
          <w:szCs w:val="24"/>
        </w:rPr>
      </w:pPr>
    </w:p>
    <w:p w14:paraId="40C34B4C" w14:textId="72EC1534" w:rsidR="007051A1" w:rsidRDefault="007051A1" w:rsidP="006337E7">
      <w:pPr>
        <w:rPr>
          <w:b/>
          <w:szCs w:val="24"/>
        </w:rPr>
      </w:pPr>
      <w:r>
        <w:rPr>
          <w:b/>
          <w:szCs w:val="24"/>
        </w:rPr>
        <w:t>APPROVALS:</w:t>
      </w:r>
    </w:p>
    <w:p w14:paraId="070198DB" w14:textId="15FE308C" w:rsidR="007051A1" w:rsidRPr="007106B3" w:rsidRDefault="007051A1" w:rsidP="006337E7">
      <w:pPr>
        <w:rPr>
          <w:bCs/>
          <w:szCs w:val="24"/>
        </w:rPr>
      </w:pPr>
      <w:r w:rsidRPr="007106B3">
        <w:rPr>
          <w:bCs/>
          <w:szCs w:val="24"/>
        </w:rPr>
        <w:t xml:space="preserve">In an effort to be as “fair” as possible, time-off requests will be approved based on seniority (PGY level) and then </w:t>
      </w:r>
      <w:r w:rsidR="007106B3">
        <w:rPr>
          <w:bCs/>
          <w:szCs w:val="24"/>
        </w:rPr>
        <w:t xml:space="preserve">by </w:t>
      </w:r>
      <w:r w:rsidRPr="007106B3">
        <w:rPr>
          <w:bCs/>
          <w:szCs w:val="24"/>
        </w:rPr>
        <w:t xml:space="preserve">the date </w:t>
      </w:r>
      <w:r w:rsidRPr="007106B3">
        <w:rPr>
          <w:bCs/>
          <w:szCs w:val="24"/>
          <w:u w:val="single"/>
        </w:rPr>
        <w:t>and</w:t>
      </w:r>
      <w:r w:rsidRPr="007106B3">
        <w:rPr>
          <w:bCs/>
          <w:szCs w:val="24"/>
        </w:rPr>
        <w:t xml:space="preserve"> time the request was submitted.  Categorical residents will not receive preferential </w:t>
      </w:r>
      <w:r w:rsidR="00CB1433" w:rsidRPr="007106B3">
        <w:rPr>
          <w:bCs/>
          <w:szCs w:val="24"/>
        </w:rPr>
        <w:t>consideration</w:t>
      </w:r>
      <w:r w:rsidRPr="007106B3">
        <w:rPr>
          <w:bCs/>
          <w:szCs w:val="24"/>
        </w:rPr>
        <w:t xml:space="preserve"> over preliminary residents.  </w:t>
      </w:r>
    </w:p>
    <w:p w14:paraId="0A373F3C" w14:textId="77777777" w:rsidR="00261B4D" w:rsidRDefault="00261B4D" w:rsidP="006337E7">
      <w:pPr>
        <w:rPr>
          <w:b/>
          <w:bCs/>
          <w:szCs w:val="24"/>
        </w:rPr>
      </w:pPr>
    </w:p>
    <w:p w14:paraId="5165C638" w14:textId="77777777" w:rsidR="00261B4D" w:rsidRDefault="00261B4D" w:rsidP="006337E7">
      <w:pPr>
        <w:rPr>
          <w:b/>
          <w:bCs/>
          <w:szCs w:val="24"/>
        </w:rPr>
      </w:pPr>
    </w:p>
    <w:p w14:paraId="71EE2722" w14:textId="77777777" w:rsidR="00261B4D" w:rsidRDefault="00261B4D" w:rsidP="006337E7">
      <w:pPr>
        <w:rPr>
          <w:b/>
          <w:bCs/>
          <w:szCs w:val="24"/>
        </w:rPr>
      </w:pPr>
    </w:p>
    <w:p w14:paraId="38FB7206" w14:textId="77777777" w:rsidR="00261B4D" w:rsidRDefault="00261B4D" w:rsidP="006337E7">
      <w:pPr>
        <w:rPr>
          <w:b/>
          <w:bCs/>
          <w:szCs w:val="24"/>
        </w:rPr>
      </w:pPr>
    </w:p>
    <w:p w14:paraId="4F3093AD" w14:textId="77777777" w:rsidR="005D5C2E" w:rsidRDefault="005D5C2E" w:rsidP="006337E7">
      <w:pPr>
        <w:rPr>
          <w:b/>
          <w:bCs/>
          <w:szCs w:val="24"/>
        </w:rPr>
      </w:pPr>
    </w:p>
    <w:p w14:paraId="105F71E9" w14:textId="77777777" w:rsidR="00261B4D" w:rsidRDefault="00261B4D" w:rsidP="006337E7">
      <w:pPr>
        <w:rPr>
          <w:b/>
          <w:bCs/>
          <w:szCs w:val="24"/>
        </w:rPr>
      </w:pPr>
    </w:p>
    <w:p w14:paraId="0089C90C" w14:textId="52B1F70C" w:rsidR="00C46723" w:rsidRPr="004B3221" w:rsidRDefault="002E5DD4" w:rsidP="006337E7">
      <w:pPr>
        <w:rPr>
          <w:b/>
          <w:bCs/>
          <w:szCs w:val="24"/>
        </w:rPr>
      </w:pPr>
      <w:r w:rsidRPr="004B3221">
        <w:rPr>
          <w:b/>
          <w:bCs/>
          <w:szCs w:val="24"/>
        </w:rPr>
        <w:lastRenderedPageBreak/>
        <w:t>RESPONSIBLE DEPARTMENT</w:t>
      </w:r>
      <w:r w:rsidR="00E60338">
        <w:rPr>
          <w:b/>
          <w:bCs/>
          <w:szCs w:val="24"/>
        </w:rPr>
        <w:t>: Surgery</w:t>
      </w:r>
    </w:p>
    <w:p w14:paraId="0089C90D" w14:textId="77777777" w:rsidR="002E5DD4" w:rsidRPr="004B3221" w:rsidRDefault="002E5DD4" w:rsidP="00093B9A">
      <w:pPr>
        <w:rPr>
          <w:b/>
          <w:bCs/>
          <w:szCs w:val="24"/>
        </w:rPr>
      </w:pPr>
      <w:r w:rsidRPr="004B3221">
        <w:rPr>
          <w:b/>
          <w:bCs/>
          <w:szCs w:val="24"/>
        </w:rPr>
        <w:t xml:space="preserve">RELATED </w:t>
      </w:r>
      <w:r w:rsidR="00650E00" w:rsidRPr="004B3221">
        <w:rPr>
          <w:b/>
          <w:bCs/>
          <w:szCs w:val="24"/>
        </w:rPr>
        <w:t>PROCEDURES AND OTHER MATERIALS</w:t>
      </w:r>
    </w:p>
    <w:p w14:paraId="0089C90F" w14:textId="13FD43BE" w:rsidR="005E2D13" w:rsidRDefault="005E2D13" w:rsidP="00093B9A">
      <w:pPr>
        <w:pBdr>
          <w:bottom w:val="single" w:sz="12" w:space="1" w:color="auto"/>
        </w:pBdr>
        <w:rPr>
          <w:b/>
          <w:bCs/>
          <w:szCs w:val="24"/>
        </w:rPr>
      </w:pPr>
      <w:r w:rsidRPr="004B3221">
        <w:rPr>
          <w:b/>
          <w:bCs/>
          <w:szCs w:val="24"/>
        </w:rPr>
        <w:t>APPROVALS</w:t>
      </w:r>
    </w:p>
    <w:p w14:paraId="406A5BE2" w14:textId="04E8B6D6" w:rsidR="005D5C2E" w:rsidRDefault="005D5C2E" w:rsidP="00093B9A">
      <w:pPr>
        <w:rPr>
          <w:b/>
          <w:bCs/>
          <w:szCs w:val="24"/>
        </w:rPr>
      </w:pPr>
      <w:r>
        <w:rPr>
          <w:b/>
          <w:bCs/>
          <w:noProof/>
          <w:szCs w:val="24"/>
        </w:rPr>
        <w:drawing>
          <wp:anchor distT="0" distB="0" distL="114300" distR="114300" simplePos="0" relativeHeight="251660288" behindDoc="1" locked="0" layoutInCell="1" allowOverlap="1" wp14:anchorId="032C4AD4" wp14:editId="2ECE3C62">
            <wp:simplePos x="0" y="0"/>
            <wp:positionH relativeFrom="column">
              <wp:posOffset>-123825</wp:posOffset>
            </wp:positionH>
            <wp:positionV relativeFrom="paragraph">
              <wp:posOffset>377825</wp:posOffset>
            </wp:positionV>
            <wp:extent cx="2914650" cy="803275"/>
            <wp:effectExtent l="0" t="0" r="0" b="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914650" cy="803275"/>
                    </a:xfrm>
                    <a:prstGeom prst="rect">
                      <a:avLst/>
                    </a:prstGeom>
                  </pic:spPr>
                </pic:pic>
              </a:graphicData>
            </a:graphic>
          </wp:anchor>
        </w:drawing>
      </w:r>
    </w:p>
    <w:p w14:paraId="67B080F9" w14:textId="3512627C" w:rsidR="005D5C2E" w:rsidRDefault="005D5C2E" w:rsidP="00093B9A">
      <w:pPr>
        <w:rPr>
          <w:b/>
          <w:bCs/>
          <w:szCs w:val="24"/>
        </w:rPr>
      </w:pPr>
    </w:p>
    <w:p w14:paraId="76FD41F2" w14:textId="35204F69" w:rsidR="00CD7D57" w:rsidRDefault="00CD7D57" w:rsidP="00093B9A">
      <w:pPr>
        <w:rPr>
          <w:b/>
          <w:bCs/>
          <w:szCs w:val="24"/>
        </w:rPr>
      </w:pPr>
      <w:r>
        <w:rPr>
          <w:b/>
          <w:bCs/>
          <w:szCs w:val="24"/>
        </w:rPr>
        <w:t>_______________</w:t>
      </w:r>
      <w:r w:rsidR="00261B4D">
        <w:rPr>
          <w:b/>
          <w:bCs/>
          <w:szCs w:val="24"/>
        </w:rPr>
        <w:t>____________________</w:t>
      </w:r>
      <w:r>
        <w:rPr>
          <w:b/>
          <w:bCs/>
          <w:szCs w:val="24"/>
        </w:rPr>
        <w:t>_        _</w:t>
      </w:r>
      <w:r w:rsidR="005D5C2E">
        <w:rPr>
          <w:b/>
          <w:bCs/>
          <w:szCs w:val="24"/>
        </w:rPr>
        <w:t>4/10/2024</w:t>
      </w:r>
      <w:r>
        <w:rPr>
          <w:b/>
          <w:bCs/>
          <w:szCs w:val="24"/>
        </w:rPr>
        <w:t>__</w:t>
      </w:r>
    </w:p>
    <w:p w14:paraId="49FB2C99" w14:textId="33933534" w:rsidR="00261B4D" w:rsidRDefault="00261B4D" w:rsidP="00093B9A">
      <w:pPr>
        <w:rPr>
          <w:b/>
          <w:bCs/>
          <w:szCs w:val="24"/>
        </w:rPr>
      </w:pPr>
      <w:r>
        <w:rPr>
          <w:b/>
          <w:bCs/>
          <w:szCs w:val="24"/>
        </w:rPr>
        <w:t>Program Director in Surgery</w:t>
      </w:r>
      <w:r>
        <w:rPr>
          <w:b/>
          <w:bCs/>
          <w:szCs w:val="24"/>
        </w:rPr>
        <w:tab/>
      </w:r>
      <w:r>
        <w:rPr>
          <w:b/>
          <w:bCs/>
          <w:szCs w:val="24"/>
        </w:rPr>
        <w:tab/>
      </w:r>
      <w:r>
        <w:rPr>
          <w:b/>
          <w:bCs/>
          <w:szCs w:val="24"/>
        </w:rPr>
        <w:tab/>
        <w:t>Date</w:t>
      </w:r>
    </w:p>
    <w:p w14:paraId="1961F12B" w14:textId="77777777" w:rsidR="00261B4D" w:rsidRDefault="00261B4D" w:rsidP="00093B9A">
      <w:pPr>
        <w:rPr>
          <w:b/>
          <w:bCs/>
          <w:szCs w:val="24"/>
        </w:rPr>
      </w:pPr>
    </w:p>
    <w:p w14:paraId="58688BD3" w14:textId="77777777" w:rsidR="00261B4D" w:rsidRPr="004B3221" w:rsidRDefault="00261B4D" w:rsidP="00093B9A">
      <w:pPr>
        <w:rPr>
          <w:b/>
          <w:bCs/>
          <w:szCs w:val="24"/>
        </w:rPr>
      </w:pPr>
    </w:p>
    <w:p w14:paraId="0089C910" w14:textId="3F924B97" w:rsidR="002E5DD4" w:rsidRPr="004B3221" w:rsidRDefault="002E5DD4" w:rsidP="00093B9A">
      <w:pPr>
        <w:rPr>
          <w:bCs/>
          <w:i/>
          <w:szCs w:val="24"/>
        </w:rPr>
      </w:pPr>
      <w:r w:rsidRPr="004B3221">
        <w:rPr>
          <w:b/>
          <w:bCs/>
          <w:szCs w:val="24"/>
        </w:rPr>
        <w:t>Initial Approval:</w:t>
      </w:r>
      <w:r w:rsidR="005E1937" w:rsidRPr="004B3221">
        <w:rPr>
          <w:bCs/>
          <w:szCs w:val="24"/>
        </w:rPr>
        <w:t xml:space="preserve">  </w:t>
      </w:r>
      <w:r w:rsidR="00261B4D">
        <w:rPr>
          <w:bCs/>
          <w:szCs w:val="24"/>
        </w:rPr>
        <w:t>10 April 2024</w:t>
      </w:r>
    </w:p>
    <w:p w14:paraId="0089C911" w14:textId="55ABF543" w:rsidR="00BE0B6A" w:rsidRDefault="005E2D13" w:rsidP="0024462F">
      <w:pPr>
        <w:rPr>
          <w:bCs/>
          <w:szCs w:val="24"/>
        </w:rPr>
      </w:pPr>
      <w:r w:rsidRPr="004B3221">
        <w:rPr>
          <w:b/>
          <w:bCs/>
          <w:szCs w:val="24"/>
        </w:rPr>
        <w:t xml:space="preserve">Subsequent </w:t>
      </w:r>
      <w:r w:rsidR="002E5DD4" w:rsidRPr="004B3221">
        <w:rPr>
          <w:b/>
          <w:bCs/>
          <w:szCs w:val="24"/>
        </w:rPr>
        <w:t>Review</w:t>
      </w:r>
      <w:r w:rsidR="00441AC3" w:rsidRPr="004B3221">
        <w:rPr>
          <w:b/>
          <w:bCs/>
          <w:szCs w:val="24"/>
        </w:rPr>
        <w:t>/Revis</w:t>
      </w:r>
      <w:r w:rsidRPr="004B3221">
        <w:rPr>
          <w:b/>
          <w:bCs/>
          <w:szCs w:val="24"/>
        </w:rPr>
        <w:t>ion(s)</w:t>
      </w:r>
      <w:r w:rsidR="00441AC3" w:rsidRPr="004B3221">
        <w:rPr>
          <w:b/>
          <w:bCs/>
          <w:szCs w:val="24"/>
        </w:rPr>
        <w:t>:</w:t>
      </w:r>
      <w:r w:rsidR="00441AC3" w:rsidRPr="004B3221">
        <w:rPr>
          <w:bCs/>
          <w:szCs w:val="24"/>
        </w:rPr>
        <w:t xml:space="preserve">  </w:t>
      </w:r>
      <w:r w:rsidR="00261B4D">
        <w:rPr>
          <w:bCs/>
          <w:szCs w:val="24"/>
        </w:rPr>
        <w:t>2026 / 2028 / 2030</w:t>
      </w:r>
    </w:p>
    <w:p w14:paraId="0F503732" w14:textId="77C7A379" w:rsidR="00822CB8" w:rsidRDefault="00822CB8" w:rsidP="0024462F">
      <w:pPr>
        <w:rPr>
          <w:bCs/>
          <w:szCs w:val="24"/>
        </w:rPr>
      </w:pPr>
    </w:p>
    <w:p w14:paraId="5DAFA098" w14:textId="4BCB6A25" w:rsidR="00822CB8" w:rsidRDefault="00822CB8" w:rsidP="0024462F">
      <w:pPr>
        <w:rPr>
          <w:bCs/>
          <w:szCs w:val="24"/>
        </w:rPr>
      </w:pPr>
    </w:p>
    <w:p w14:paraId="242E60E1" w14:textId="6BBAF5BD" w:rsidR="00654FCE" w:rsidRDefault="00654FCE" w:rsidP="0024462F">
      <w:pPr>
        <w:rPr>
          <w:bCs/>
          <w:szCs w:val="24"/>
        </w:rPr>
      </w:pPr>
    </w:p>
    <w:p w14:paraId="3D5799AA" w14:textId="70BDFBA2" w:rsidR="00654FCE" w:rsidRDefault="00654FCE" w:rsidP="0024462F">
      <w:pPr>
        <w:rPr>
          <w:bCs/>
          <w:szCs w:val="24"/>
        </w:rPr>
      </w:pPr>
    </w:p>
    <w:p w14:paraId="05731F2F" w14:textId="77777777" w:rsidR="00261B4D" w:rsidRDefault="00261B4D" w:rsidP="0024462F">
      <w:pPr>
        <w:rPr>
          <w:bCs/>
          <w:szCs w:val="24"/>
        </w:rPr>
      </w:pPr>
    </w:p>
    <w:p w14:paraId="60FD793C" w14:textId="77777777" w:rsidR="00261B4D" w:rsidRDefault="00261B4D" w:rsidP="0024462F">
      <w:pPr>
        <w:rPr>
          <w:bCs/>
          <w:szCs w:val="24"/>
        </w:rPr>
      </w:pPr>
    </w:p>
    <w:p w14:paraId="70ADE577" w14:textId="77777777" w:rsidR="00261B4D" w:rsidRDefault="00261B4D" w:rsidP="0024462F">
      <w:pPr>
        <w:rPr>
          <w:bCs/>
          <w:szCs w:val="24"/>
        </w:rPr>
      </w:pPr>
    </w:p>
    <w:p w14:paraId="2DF64ADC" w14:textId="77777777" w:rsidR="00261B4D" w:rsidRDefault="00261B4D" w:rsidP="0024462F">
      <w:pPr>
        <w:rPr>
          <w:bCs/>
          <w:szCs w:val="24"/>
        </w:rPr>
      </w:pPr>
    </w:p>
    <w:p w14:paraId="68AB5062" w14:textId="77777777" w:rsidR="00261B4D" w:rsidRDefault="00261B4D" w:rsidP="0024462F">
      <w:pPr>
        <w:rPr>
          <w:bCs/>
          <w:szCs w:val="24"/>
        </w:rPr>
      </w:pPr>
    </w:p>
    <w:p w14:paraId="02141502" w14:textId="77777777" w:rsidR="00261B4D" w:rsidRDefault="00261B4D" w:rsidP="0024462F">
      <w:pPr>
        <w:rPr>
          <w:bCs/>
          <w:szCs w:val="24"/>
        </w:rPr>
      </w:pPr>
    </w:p>
    <w:p w14:paraId="288BEED6" w14:textId="77777777" w:rsidR="00261B4D" w:rsidRDefault="00261B4D" w:rsidP="0024462F">
      <w:pPr>
        <w:rPr>
          <w:bCs/>
          <w:szCs w:val="24"/>
        </w:rPr>
      </w:pPr>
    </w:p>
    <w:p w14:paraId="11818535" w14:textId="77777777" w:rsidR="00261B4D" w:rsidRDefault="00261B4D" w:rsidP="0024462F">
      <w:pPr>
        <w:rPr>
          <w:bCs/>
          <w:szCs w:val="24"/>
        </w:rPr>
      </w:pPr>
    </w:p>
    <w:p w14:paraId="22AAD627" w14:textId="77777777" w:rsidR="00261B4D" w:rsidRDefault="00261B4D" w:rsidP="0024462F">
      <w:pPr>
        <w:rPr>
          <w:bCs/>
          <w:szCs w:val="24"/>
        </w:rPr>
      </w:pPr>
    </w:p>
    <w:p w14:paraId="108623ED" w14:textId="77777777" w:rsidR="00261B4D" w:rsidRDefault="00261B4D" w:rsidP="0024462F">
      <w:pPr>
        <w:rPr>
          <w:bCs/>
          <w:szCs w:val="24"/>
        </w:rPr>
      </w:pPr>
    </w:p>
    <w:p w14:paraId="53E1145E" w14:textId="32C65EC2" w:rsidR="00654FCE" w:rsidRDefault="00654FCE" w:rsidP="0024462F">
      <w:pPr>
        <w:rPr>
          <w:bCs/>
          <w:szCs w:val="24"/>
        </w:rPr>
      </w:pPr>
    </w:p>
    <w:p w14:paraId="597E942B" w14:textId="784B819D" w:rsidR="00654FCE" w:rsidRDefault="00654FCE" w:rsidP="0024462F">
      <w:pPr>
        <w:rPr>
          <w:bCs/>
          <w:szCs w:val="24"/>
        </w:rPr>
      </w:pPr>
    </w:p>
    <w:p w14:paraId="120F2F0C" w14:textId="39E06556" w:rsidR="00822CB8" w:rsidRDefault="00822CB8" w:rsidP="0024462F">
      <w:pPr>
        <w:rPr>
          <w:bCs/>
          <w:szCs w:val="24"/>
        </w:rPr>
      </w:pPr>
      <w:r>
        <w:rPr>
          <w:bCs/>
          <w:szCs w:val="24"/>
        </w:rPr>
        <w:t>Exhibit 1: PTO request forms</w:t>
      </w:r>
    </w:p>
    <w:p w14:paraId="142BF4F2" w14:textId="0D32BAAE" w:rsidR="00822CB8" w:rsidRDefault="00822CB8" w:rsidP="0024462F">
      <w:pPr>
        <w:rPr>
          <w:bCs/>
          <w:szCs w:val="24"/>
        </w:rPr>
      </w:pPr>
      <w:r>
        <w:rPr>
          <w:bCs/>
          <w:szCs w:val="24"/>
        </w:rPr>
        <w:t xml:space="preserve">Link: </w:t>
      </w:r>
      <w:hyperlink r:id="rId15" w:history="1">
        <w:r w:rsidR="00654FCE" w:rsidRPr="002F519B">
          <w:rPr>
            <w:rStyle w:val="Hyperlink"/>
            <w:bCs/>
            <w:szCs w:val="24"/>
          </w:rPr>
          <w:t>https://forms.office.com/r/NSMYgD2A0F</w:t>
        </w:r>
      </w:hyperlink>
    </w:p>
    <w:p w14:paraId="75B21D06" w14:textId="77777777" w:rsidR="00654FCE" w:rsidRDefault="00654FCE" w:rsidP="0024462F">
      <w:pPr>
        <w:rPr>
          <w:bCs/>
          <w:szCs w:val="24"/>
        </w:rPr>
      </w:pPr>
      <w:r>
        <w:rPr>
          <w:bCs/>
          <w:noProof/>
          <w:szCs w:val="24"/>
        </w:rPr>
        <w:drawing>
          <wp:anchor distT="0" distB="0" distL="114300" distR="114300" simplePos="0" relativeHeight="251658240" behindDoc="1" locked="0" layoutInCell="1" allowOverlap="1" wp14:anchorId="4E600B20" wp14:editId="27C51EEB">
            <wp:simplePos x="0" y="0"/>
            <wp:positionH relativeFrom="margin">
              <wp:posOffset>752475</wp:posOffset>
            </wp:positionH>
            <wp:positionV relativeFrom="paragraph">
              <wp:posOffset>13335</wp:posOffset>
            </wp:positionV>
            <wp:extent cx="3228975" cy="3228975"/>
            <wp:effectExtent l="0" t="0" r="9525" b="9525"/>
            <wp:wrapNone/>
            <wp:docPr id="2" name="Picture 2" descr="A qr code on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on a scree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28975" cy="3228975"/>
                    </a:xfrm>
                    <a:prstGeom prst="rect">
                      <a:avLst/>
                    </a:prstGeom>
                  </pic:spPr>
                </pic:pic>
              </a:graphicData>
            </a:graphic>
            <wp14:sizeRelH relativeFrom="margin">
              <wp14:pctWidth>0</wp14:pctWidth>
            </wp14:sizeRelH>
            <wp14:sizeRelV relativeFrom="margin">
              <wp14:pctHeight>0</wp14:pctHeight>
            </wp14:sizeRelV>
          </wp:anchor>
        </w:drawing>
      </w:r>
      <w:r w:rsidR="00822CB8">
        <w:rPr>
          <w:bCs/>
          <w:szCs w:val="24"/>
        </w:rPr>
        <w:t>QR Code:</w:t>
      </w:r>
    </w:p>
    <w:p w14:paraId="1A8A3A66" w14:textId="77777777" w:rsidR="00654FCE" w:rsidRDefault="00654FCE" w:rsidP="0024462F">
      <w:pPr>
        <w:rPr>
          <w:bCs/>
          <w:szCs w:val="24"/>
        </w:rPr>
      </w:pPr>
    </w:p>
    <w:p w14:paraId="0B596A05" w14:textId="77777777" w:rsidR="00654FCE" w:rsidRDefault="00654FCE" w:rsidP="0024462F">
      <w:pPr>
        <w:rPr>
          <w:bCs/>
          <w:szCs w:val="24"/>
        </w:rPr>
      </w:pPr>
    </w:p>
    <w:p w14:paraId="3E6F6FD9" w14:textId="77777777" w:rsidR="00654FCE" w:rsidRDefault="00654FCE" w:rsidP="0024462F">
      <w:pPr>
        <w:rPr>
          <w:bCs/>
          <w:szCs w:val="24"/>
        </w:rPr>
      </w:pPr>
    </w:p>
    <w:p w14:paraId="324BA2F7" w14:textId="77777777" w:rsidR="00654FCE" w:rsidRDefault="00654FCE" w:rsidP="0024462F">
      <w:pPr>
        <w:rPr>
          <w:bCs/>
          <w:szCs w:val="24"/>
        </w:rPr>
      </w:pPr>
    </w:p>
    <w:p w14:paraId="6F70B277" w14:textId="77777777" w:rsidR="00654FCE" w:rsidRDefault="00654FCE" w:rsidP="0024462F">
      <w:pPr>
        <w:rPr>
          <w:bCs/>
          <w:szCs w:val="24"/>
        </w:rPr>
      </w:pPr>
    </w:p>
    <w:p w14:paraId="38BEDB69" w14:textId="77777777" w:rsidR="00654FCE" w:rsidRDefault="00654FCE" w:rsidP="0024462F">
      <w:pPr>
        <w:rPr>
          <w:bCs/>
          <w:szCs w:val="24"/>
        </w:rPr>
      </w:pPr>
    </w:p>
    <w:p w14:paraId="5E554FD7" w14:textId="77777777" w:rsidR="00654FCE" w:rsidRDefault="00654FCE" w:rsidP="0024462F">
      <w:pPr>
        <w:rPr>
          <w:bCs/>
          <w:szCs w:val="24"/>
        </w:rPr>
      </w:pPr>
    </w:p>
    <w:p w14:paraId="3FE4491D" w14:textId="77777777" w:rsidR="00654FCE" w:rsidRDefault="00654FCE" w:rsidP="0024462F">
      <w:pPr>
        <w:rPr>
          <w:bCs/>
          <w:szCs w:val="24"/>
        </w:rPr>
      </w:pPr>
    </w:p>
    <w:p w14:paraId="134F1DBD" w14:textId="77777777" w:rsidR="00654FCE" w:rsidRDefault="00654FCE" w:rsidP="0024462F">
      <w:pPr>
        <w:rPr>
          <w:bCs/>
          <w:szCs w:val="24"/>
        </w:rPr>
      </w:pPr>
    </w:p>
    <w:p w14:paraId="4366C337" w14:textId="77777777" w:rsidR="00654FCE" w:rsidRDefault="00654FCE" w:rsidP="0024462F">
      <w:pPr>
        <w:rPr>
          <w:bCs/>
          <w:szCs w:val="24"/>
        </w:rPr>
      </w:pPr>
    </w:p>
    <w:p w14:paraId="299395E5" w14:textId="77777777" w:rsidR="00F020B6" w:rsidRDefault="00F020B6" w:rsidP="0024462F">
      <w:pPr>
        <w:rPr>
          <w:bCs/>
          <w:szCs w:val="24"/>
        </w:rPr>
      </w:pPr>
    </w:p>
    <w:p w14:paraId="3087CF0B" w14:textId="77777777" w:rsidR="00F020B6" w:rsidRDefault="00F020B6" w:rsidP="0024462F">
      <w:pPr>
        <w:rPr>
          <w:bCs/>
          <w:szCs w:val="24"/>
        </w:rPr>
      </w:pPr>
    </w:p>
    <w:p w14:paraId="3AC0AE52" w14:textId="77777777" w:rsidR="00F020B6" w:rsidRDefault="00F020B6" w:rsidP="0024462F">
      <w:pPr>
        <w:rPr>
          <w:bCs/>
          <w:szCs w:val="24"/>
        </w:rPr>
      </w:pPr>
    </w:p>
    <w:p w14:paraId="522B3D17" w14:textId="77777777" w:rsidR="00F020B6" w:rsidRDefault="00F020B6" w:rsidP="0024462F">
      <w:pPr>
        <w:rPr>
          <w:bCs/>
          <w:szCs w:val="24"/>
        </w:rPr>
      </w:pPr>
    </w:p>
    <w:p w14:paraId="0C0B92F6" w14:textId="030F71D5" w:rsidR="00F020B6" w:rsidRDefault="00F020B6" w:rsidP="0024462F">
      <w:pPr>
        <w:rPr>
          <w:bCs/>
          <w:szCs w:val="24"/>
        </w:rPr>
      </w:pPr>
    </w:p>
    <w:p w14:paraId="4B4926D3" w14:textId="08EBF12D" w:rsidR="00822CB8" w:rsidRDefault="00654FCE" w:rsidP="0024462F">
      <w:pPr>
        <w:rPr>
          <w:bCs/>
          <w:szCs w:val="24"/>
        </w:rPr>
      </w:pPr>
      <w:r>
        <w:rPr>
          <w:bCs/>
          <w:szCs w:val="24"/>
        </w:rPr>
        <w:t>Paper form (if desire) attached on following page.</w:t>
      </w:r>
      <w:r w:rsidR="00822CB8">
        <w:rPr>
          <w:bCs/>
          <w:szCs w:val="24"/>
        </w:rPr>
        <w:t xml:space="preserve"> </w:t>
      </w:r>
    </w:p>
    <w:p w14:paraId="0DA1871D" w14:textId="77777777" w:rsidR="00F020B6" w:rsidRDefault="00F020B6" w:rsidP="0024462F">
      <w:pPr>
        <w:rPr>
          <w:bCs/>
          <w:szCs w:val="24"/>
        </w:rPr>
      </w:pPr>
    </w:p>
    <w:p w14:paraId="3CD971A0" w14:textId="77777777" w:rsidR="00437476" w:rsidRDefault="00437476" w:rsidP="0024462F">
      <w:pPr>
        <w:rPr>
          <w:bCs/>
          <w:szCs w:val="24"/>
        </w:rPr>
      </w:pPr>
    </w:p>
    <w:p w14:paraId="1A68D178" w14:textId="77777777" w:rsidR="00437476" w:rsidRDefault="00437476" w:rsidP="0024462F">
      <w:pPr>
        <w:rPr>
          <w:bCs/>
          <w:szCs w:val="24"/>
        </w:rPr>
      </w:pPr>
    </w:p>
    <w:p w14:paraId="3E9A62BC" w14:textId="7F48BB58" w:rsidR="00437476" w:rsidRDefault="00437476" w:rsidP="0024462F">
      <w:pPr>
        <w:rPr>
          <w:bCs/>
          <w:szCs w:val="24"/>
        </w:rPr>
      </w:pPr>
    </w:p>
    <w:p w14:paraId="28179A6B" w14:textId="089AF719" w:rsidR="00F020B6" w:rsidRDefault="00BB189E" w:rsidP="0024462F">
      <w:pPr>
        <w:rPr>
          <w:bCs/>
          <w:szCs w:val="24"/>
        </w:rPr>
      </w:pPr>
      <w:r w:rsidRPr="00F020B6">
        <w:rPr>
          <w:bCs/>
          <w:noProof/>
          <w:szCs w:val="24"/>
        </w:rPr>
        <w:lastRenderedPageBreak/>
        <w:drawing>
          <wp:anchor distT="0" distB="0" distL="114300" distR="114300" simplePos="0" relativeHeight="251659264" behindDoc="0" locked="0" layoutInCell="1" allowOverlap="1" wp14:anchorId="0CC24579" wp14:editId="3C06247E">
            <wp:simplePos x="0" y="0"/>
            <wp:positionH relativeFrom="page">
              <wp:align>center</wp:align>
            </wp:positionH>
            <wp:positionV relativeFrom="paragraph">
              <wp:posOffset>-44450</wp:posOffset>
            </wp:positionV>
            <wp:extent cx="6715125" cy="80616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15125" cy="8061669"/>
                    </a:xfrm>
                    <a:prstGeom prst="rect">
                      <a:avLst/>
                    </a:prstGeom>
                  </pic:spPr>
                </pic:pic>
              </a:graphicData>
            </a:graphic>
            <wp14:sizeRelH relativeFrom="page">
              <wp14:pctWidth>0</wp14:pctWidth>
            </wp14:sizeRelH>
            <wp14:sizeRelV relativeFrom="page">
              <wp14:pctHeight>0</wp14:pctHeight>
            </wp14:sizeRelV>
          </wp:anchor>
        </w:drawing>
      </w:r>
    </w:p>
    <w:p w14:paraId="7EEB0061" w14:textId="092ED73E" w:rsidR="00F020B6" w:rsidRDefault="00F020B6" w:rsidP="0024462F">
      <w:pPr>
        <w:rPr>
          <w:bCs/>
          <w:szCs w:val="24"/>
        </w:rPr>
      </w:pPr>
    </w:p>
    <w:p w14:paraId="72083AB1" w14:textId="2B6CD102" w:rsidR="00F020B6" w:rsidRDefault="00F020B6" w:rsidP="0024462F">
      <w:pPr>
        <w:rPr>
          <w:bCs/>
          <w:szCs w:val="24"/>
        </w:rPr>
      </w:pPr>
    </w:p>
    <w:p w14:paraId="798C752E" w14:textId="153C2383" w:rsidR="00F020B6" w:rsidRPr="00F020B6" w:rsidRDefault="00F020B6" w:rsidP="0024462F">
      <w:pPr>
        <w:rPr>
          <w:bCs/>
          <w:szCs w:val="24"/>
        </w:rPr>
      </w:pPr>
    </w:p>
    <w:sectPr w:rsidR="00F020B6" w:rsidRPr="00F020B6" w:rsidSect="00BE0B6A">
      <w:headerReference w:type="default" r:id="rId18"/>
      <w:footerReference w:type="even" r:id="rId19"/>
      <w:footerReference w:type="default" r:id="rId20"/>
      <w:headerReference w:type="first" r:id="rId21"/>
      <w:pgSz w:w="12240" w:h="15840" w:code="1"/>
      <w:pgMar w:top="1440" w:right="126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5C51" w14:textId="77777777" w:rsidR="00983393" w:rsidRDefault="00983393">
      <w:r>
        <w:separator/>
      </w:r>
    </w:p>
  </w:endnote>
  <w:endnote w:type="continuationSeparator" w:id="0">
    <w:p w14:paraId="13956FEA" w14:textId="77777777" w:rsidR="00983393" w:rsidRDefault="0098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4B57" w14:textId="79384E2B" w:rsidR="00BB189E" w:rsidRDefault="00BB189E" w:rsidP="00BB189E">
    <w:pPr>
      <w:pStyle w:val="Footer"/>
      <w:jc w:val="right"/>
    </w:pPr>
    <w:r>
      <w:t>JAP / gah April 2024</w:t>
    </w:r>
  </w:p>
  <w:p w14:paraId="0089C91A" w14:textId="6CD5106E" w:rsidR="007E794E" w:rsidRPr="007E794E" w:rsidRDefault="007E794E" w:rsidP="00B3314F">
    <w:pPr>
      <w:pStyle w:val="Footer"/>
      <w:tabs>
        <w:tab w:val="clear" w:pos="4320"/>
        <w:tab w:val="clear" w:pos="8640"/>
        <w:tab w:val="right" w:pos="9360"/>
      </w:tabs>
      <w:spacing w:after="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DE9D" w14:textId="77777777" w:rsidR="00983393" w:rsidRDefault="00983393">
      <w:r>
        <w:separator/>
      </w:r>
    </w:p>
  </w:footnote>
  <w:footnote w:type="continuationSeparator" w:id="0">
    <w:p w14:paraId="218D6684" w14:textId="77777777" w:rsidR="00983393" w:rsidRDefault="0098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77777777"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77777777"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703AB0"/>
    <w:lvl w:ilvl="0">
      <w:numFmt w:val="bullet"/>
      <w:lvlText w:val="*"/>
      <w:lvlJc w:val="left"/>
    </w:lvl>
  </w:abstractNum>
  <w:abstractNum w:abstractNumId="1" w15:restartNumberingAfterBreak="0">
    <w:nsid w:val="0A1A30A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074768B"/>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15F251F"/>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1FE6148"/>
    <w:multiLevelType w:val="multilevel"/>
    <w:tmpl w:val="7FE029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26E2D04"/>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4C85F33"/>
    <w:multiLevelType w:val="multilevel"/>
    <w:tmpl w:val="D940ED6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6A611DE"/>
    <w:multiLevelType w:val="multilevel"/>
    <w:tmpl w:val="7FE029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6F43219"/>
    <w:multiLevelType w:val="multilevel"/>
    <w:tmpl w:val="D940ED6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75257C4"/>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9C01ED6"/>
    <w:multiLevelType w:val="multilevel"/>
    <w:tmpl w:val="6E80823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2EB5940"/>
    <w:multiLevelType w:val="hybridMultilevel"/>
    <w:tmpl w:val="69183178"/>
    <w:lvl w:ilvl="0" w:tplc="0FB263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215B35"/>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53C32A8"/>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56E335E"/>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6C348C5"/>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87F45E6"/>
    <w:multiLevelType w:val="hybridMultilevel"/>
    <w:tmpl w:val="D940ED6A"/>
    <w:lvl w:ilvl="0" w:tplc="DBC2562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DB1095"/>
    <w:multiLevelType w:val="hybridMultilevel"/>
    <w:tmpl w:val="8864E8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F31147"/>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3EBC0448"/>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3EEB720B"/>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FEF68D6"/>
    <w:multiLevelType w:val="singleLevel"/>
    <w:tmpl w:val="1414BE7E"/>
    <w:lvl w:ilvl="0">
      <w:start w:val="2"/>
      <w:numFmt w:val="upperRoman"/>
      <w:lvlText w:val="%1."/>
      <w:lvlJc w:val="left"/>
      <w:pPr>
        <w:tabs>
          <w:tab w:val="num" w:pos="720"/>
        </w:tabs>
        <w:ind w:left="432" w:hanging="432"/>
      </w:pPr>
      <w:rPr>
        <w:b w:val="0"/>
        <w:i w:val="0"/>
        <w:strike w:val="0"/>
        <w:dstrike w:val="0"/>
      </w:rPr>
    </w:lvl>
  </w:abstractNum>
  <w:abstractNum w:abstractNumId="22" w15:restartNumberingAfterBreak="0">
    <w:nsid w:val="413F4A37"/>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45854A42"/>
    <w:multiLevelType w:val="multilevel"/>
    <w:tmpl w:val="4FD06E5C"/>
    <w:lvl w:ilvl="0">
      <w:start w:val="1"/>
      <w:numFmt w:val="decimal"/>
      <w:lvlText w:val="%1"/>
      <w:lvlJc w:val="left"/>
      <w:pPr>
        <w:tabs>
          <w:tab w:val="num" w:pos="360"/>
        </w:tabs>
        <w:ind w:left="360" w:hanging="360"/>
      </w:pPr>
      <w:rPr>
        <w:rFonts w:hint="default"/>
        <w:u w:val="single"/>
      </w:rPr>
    </w:lvl>
    <w:lvl w:ilvl="1">
      <w:start w:val="3"/>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200"/>
        </w:tabs>
        <w:ind w:left="7200" w:hanging="1440"/>
      </w:pPr>
      <w:rPr>
        <w:rFonts w:hint="default"/>
        <w:u w:val="single"/>
      </w:rPr>
    </w:lvl>
  </w:abstractNum>
  <w:abstractNum w:abstractNumId="24" w15:restartNumberingAfterBreak="0">
    <w:nsid w:val="46B84810"/>
    <w:multiLevelType w:val="hybridMultilevel"/>
    <w:tmpl w:val="00AE62BA"/>
    <w:lvl w:ilvl="0" w:tplc="3820A8D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7A61AA"/>
    <w:multiLevelType w:val="hybridMultilevel"/>
    <w:tmpl w:val="FF724E9C"/>
    <w:lvl w:ilvl="0" w:tplc="6804F9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2A3066"/>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4DC541EA"/>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4DF908BC"/>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584A4F96"/>
    <w:multiLevelType w:val="multilevel"/>
    <w:tmpl w:val="FC700D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87D69E8"/>
    <w:multiLevelType w:val="multilevel"/>
    <w:tmpl w:val="4FD06E5C"/>
    <w:lvl w:ilvl="0">
      <w:start w:val="1"/>
      <w:numFmt w:val="decimal"/>
      <w:lvlText w:val="%1"/>
      <w:lvlJc w:val="left"/>
      <w:pPr>
        <w:tabs>
          <w:tab w:val="num" w:pos="360"/>
        </w:tabs>
        <w:ind w:left="360" w:hanging="360"/>
      </w:pPr>
      <w:rPr>
        <w:rFonts w:hint="default"/>
        <w:u w:val="single"/>
      </w:rPr>
    </w:lvl>
    <w:lvl w:ilvl="1">
      <w:start w:val="3"/>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200"/>
        </w:tabs>
        <w:ind w:left="7200" w:hanging="1440"/>
      </w:pPr>
      <w:rPr>
        <w:rFonts w:hint="default"/>
        <w:u w:val="single"/>
      </w:rPr>
    </w:lvl>
  </w:abstractNum>
  <w:abstractNum w:abstractNumId="31" w15:restartNumberingAfterBreak="0">
    <w:nsid w:val="5B841E39"/>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5C033B9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5F8C4DFF"/>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111121B"/>
    <w:multiLevelType w:val="multilevel"/>
    <w:tmpl w:val="00AE62B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331CD9"/>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59F51C1"/>
    <w:multiLevelType w:val="multilevel"/>
    <w:tmpl w:val="6E80823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65C75156"/>
    <w:multiLevelType w:val="hybridMultilevel"/>
    <w:tmpl w:val="340C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E7235"/>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6B381ECE"/>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6E1605D9"/>
    <w:multiLevelType w:val="multilevel"/>
    <w:tmpl w:val="D940ED6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EE16C5D"/>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6EEA51BC"/>
    <w:multiLevelType w:val="multilevel"/>
    <w:tmpl w:val="00AE62B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C73FD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15:restartNumberingAfterBreak="0">
    <w:nsid w:val="77F67D9C"/>
    <w:multiLevelType w:val="hybridMultilevel"/>
    <w:tmpl w:val="BD7850DE"/>
    <w:lvl w:ilvl="0" w:tplc="F34E86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117C4B"/>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6" w15:restartNumberingAfterBreak="0">
    <w:nsid w:val="78A403C8"/>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7" w15:restartNumberingAfterBreak="0">
    <w:nsid w:val="78C20371"/>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8" w15:restartNumberingAfterBreak="0">
    <w:nsid w:val="791D2E0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9" w15:restartNumberingAfterBreak="0">
    <w:nsid w:val="7E4024E3"/>
    <w:multiLevelType w:val="multilevel"/>
    <w:tmpl w:val="1CF08240"/>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rPr>
        <w:rFonts w:ascii="Times New Roman" w:eastAsia="Times New Roman" w:hAnsi="Times New Roman" w:cs="Times New Roman"/>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69557144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392392749">
    <w:abstractNumId w:val="46"/>
  </w:num>
  <w:num w:numId="3" w16cid:durableId="850293245">
    <w:abstractNumId w:val="4"/>
  </w:num>
  <w:num w:numId="4" w16cid:durableId="551233019">
    <w:abstractNumId w:val="30"/>
  </w:num>
  <w:num w:numId="5" w16cid:durableId="944966602">
    <w:abstractNumId w:val="23"/>
  </w:num>
  <w:num w:numId="6" w16cid:durableId="874998453">
    <w:abstractNumId w:val="7"/>
  </w:num>
  <w:num w:numId="7" w16cid:durableId="1479036211">
    <w:abstractNumId w:val="39"/>
  </w:num>
  <w:num w:numId="8" w16cid:durableId="195893919">
    <w:abstractNumId w:val="35"/>
  </w:num>
  <w:num w:numId="9" w16cid:durableId="820119228">
    <w:abstractNumId w:val="14"/>
  </w:num>
  <w:num w:numId="10" w16cid:durableId="1834637665">
    <w:abstractNumId w:val="10"/>
  </w:num>
  <w:num w:numId="11" w16cid:durableId="257952177">
    <w:abstractNumId w:val="36"/>
  </w:num>
  <w:num w:numId="12" w16cid:durableId="921571426">
    <w:abstractNumId w:val="27"/>
  </w:num>
  <w:num w:numId="13" w16cid:durableId="1492331067">
    <w:abstractNumId w:val="32"/>
  </w:num>
  <w:num w:numId="14" w16cid:durableId="706759268">
    <w:abstractNumId w:val="28"/>
  </w:num>
  <w:num w:numId="15" w16cid:durableId="1580017156">
    <w:abstractNumId w:val="18"/>
  </w:num>
  <w:num w:numId="16" w16cid:durableId="1417239130">
    <w:abstractNumId w:val="20"/>
  </w:num>
  <w:num w:numId="17" w16cid:durableId="1310211785">
    <w:abstractNumId w:val="13"/>
  </w:num>
  <w:num w:numId="18" w16cid:durableId="152990143">
    <w:abstractNumId w:val="49"/>
  </w:num>
  <w:num w:numId="19" w16cid:durableId="832256266">
    <w:abstractNumId w:val="45"/>
  </w:num>
  <w:num w:numId="20" w16cid:durableId="1830756136">
    <w:abstractNumId w:val="43"/>
  </w:num>
  <w:num w:numId="21" w16cid:durableId="1807772000">
    <w:abstractNumId w:val="48"/>
  </w:num>
  <w:num w:numId="22" w16cid:durableId="861430897">
    <w:abstractNumId w:val="9"/>
  </w:num>
  <w:num w:numId="23" w16cid:durableId="1014192187">
    <w:abstractNumId w:val="41"/>
  </w:num>
  <w:num w:numId="24" w16cid:durableId="712198316">
    <w:abstractNumId w:val="47"/>
  </w:num>
  <w:num w:numId="25" w16cid:durableId="141235300">
    <w:abstractNumId w:val="31"/>
  </w:num>
  <w:num w:numId="26" w16cid:durableId="105270352">
    <w:abstractNumId w:val="19"/>
  </w:num>
  <w:num w:numId="27" w16cid:durableId="1415856182">
    <w:abstractNumId w:val="1"/>
  </w:num>
  <w:num w:numId="28" w16cid:durableId="2030400738">
    <w:abstractNumId w:val="12"/>
  </w:num>
  <w:num w:numId="29" w16cid:durableId="94712598">
    <w:abstractNumId w:val="5"/>
  </w:num>
  <w:num w:numId="30" w16cid:durableId="297610792">
    <w:abstractNumId w:val="38"/>
  </w:num>
  <w:num w:numId="31" w16cid:durableId="567880984">
    <w:abstractNumId w:val="15"/>
  </w:num>
  <w:num w:numId="32" w16cid:durableId="1028606506">
    <w:abstractNumId w:val="3"/>
  </w:num>
  <w:num w:numId="33" w16cid:durableId="833692084">
    <w:abstractNumId w:val="26"/>
  </w:num>
  <w:num w:numId="34" w16cid:durableId="1300106701">
    <w:abstractNumId w:val="33"/>
  </w:num>
  <w:num w:numId="35" w16cid:durableId="2074769547">
    <w:abstractNumId w:val="22"/>
  </w:num>
  <w:num w:numId="36" w16cid:durableId="2141023566">
    <w:abstractNumId w:val="2"/>
  </w:num>
  <w:num w:numId="37" w16cid:durableId="1631979162">
    <w:abstractNumId w:val="16"/>
  </w:num>
  <w:num w:numId="38" w16cid:durableId="36899612">
    <w:abstractNumId w:val="8"/>
  </w:num>
  <w:num w:numId="39" w16cid:durableId="1837917938">
    <w:abstractNumId w:val="6"/>
  </w:num>
  <w:num w:numId="40" w16cid:durableId="1814716049">
    <w:abstractNumId w:val="40"/>
  </w:num>
  <w:num w:numId="41" w16cid:durableId="844901106">
    <w:abstractNumId w:val="24"/>
  </w:num>
  <w:num w:numId="42" w16cid:durableId="1203979756">
    <w:abstractNumId w:val="34"/>
  </w:num>
  <w:num w:numId="43" w16cid:durableId="974796692">
    <w:abstractNumId w:val="42"/>
  </w:num>
  <w:num w:numId="44" w16cid:durableId="333262294">
    <w:abstractNumId w:val="44"/>
  </w:num>
  <w:num w:numId="45" w16cid:durableId="265582135">
    <w:abstractNumId w:val="29"/>
  </w:num>
  <w:num w:numId="46" w16cid:durableId="746658024">
    <w:abstractNumId w:val="11"/>
  </w:num>
  <w:num w:numId="47" w16cid:durableId="309284343">
    <w:abstractNumId w:val="21"/>
  </w:num>
  <w:num w:numId="48" w16cid:durableId="1396004404">
    <w:abstractNumId w:val="17"/>
  </w:num>
  <w:num w:numId="49" w16cid:durableId="1328824984">
    <w:abstractNumId w:val="25"/>
  </w:num>
  <w:num w:numId="50" w16cid:durableId="1327994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B1A"/>
    <w:rsid w:val="0002269F"/>
    <w:rsid w:val="000241E8"/>
    <w:rsid w:val="00027D05"/>
    <w:rsid w:val="00040086"/>
    <w:rsid w:val="000400BF"/>
    <w:rsid w:val="0004018C"/>
    <w:rsid w:val="000407CC"/>
    <w:rsid w:val="00040A79"/>
    <w:rsid w:val="0004275E"/>
    <w:rsid w:val="00053FCC"/>
    <w:rsid w:val="0005715B"/>
    <w:rsid w:val="000608F7"/>
    <w:rsid w:val="00060B2A"/>
    <w:rsid w:val="00065CEA"/>
    <w:rsid w:val="00070429"/>
    <w:rsid w:val="00071A2B"/>
    <w:rsid w:val="000815D7"/>
    <w:rsid w:val="00084F39"/>
    <w:rsid w:val="000850E5"/>
    <w:rsid w:val="000867B8"/>
    <w:rsid w:val="0008775E"/>
    <w:rsid w:val="0009077C"/>
    <w:rsid w:val="00093B9A"/>
    <w:rsid w:val="000A0904"/>
    <w:rsid w:val="000A77EE"/>
    <w:rsid w:val="000B6A14"/>
    <w:rsid w:val="000C568F"/>
    <w:rsid w:val="000C6DEA"/>
    <w:rsid w:val="000D0981"/>
    <w:rsid w:val="000D1697"/>
    <w:rsid w:val="000D64F5"/>
    <w:rsid w:val="000D6DDE"/>
    <w:rsid w:val="000E1022"/>
    <w:rsid w:val="000E133A"/>
    <w:rsid w:val="000E4994"/>
    <w:rsid w:val="000F2817"/>
    <w:rsid w:val="000F4433"/>
    <w:rsid w:val="000F66AC"/>
    <w:rsid w:val="000F71ED"/>
    <w:rsid w:val="0012652F"/>
    <w:rsid w:val="001471FD"/>
    <w:rsid w:val="00147B61"/>
    <w:rsid w:val="00160E1B"/>
    <w:rsid w:val="001619DD"/>
    <w:rsid w:val="001656D9"/>
    <w:rsid w:val="00175B57"/>
    <w:rsid w:val="0017669A"/>
    <w:rsid w:val="00176E4D"/>
    <w:rsid w:val="00176F8F"/>
    <w:rsid w:val="00184A2F"/>
    <w:rsid w:val="0018746B"/>
    <w:rsid w:val="0018755C"/>
    <w:rsid w:val="001911B0"/>
    <w:rsid w:val="00192313"/>
    <w:rsid w:val="001934EE"/>
    <w:rsid w:val="001A77E2"/>
    <w:rsid w:val="001B1C7A"/>
    <w:rsid w:val="001B4299"/>
    <w:rsid w:val="001B68AE"/>
    <w:rsid w:val="001D1D1A"/>
    <w:rsid w:val="001D5641"/>
    <w:rsid w:val="001D68E2"/>
    <w:rsid w:val="001E032B"/>
    <w:rsid w:val="001E22C2"/>
    <w:rsid w:val="001E76A1"/>
    <w:rsid w:val="001E7C06"/>
    <w:rsid w:val="001F09D9"/>
    <w:rsid w:val="001F27F2"/>
    <w:rsid w:val="001F5473"/>
    <w:rsid w:val="001F674C"/>
    <w:rsid w:val="001F79EC"/>
    <w:rsid w:val="0020527B"/>
    <w:rsid w:val="00206F02"/>
    <w:rsid w:val="0021731C"/>
    <w:rsid w:val="002175AD"/>
    <w:rsid w:val="00221915"/>
    <w:rsid w:val="00224DE4"/>
    <w:rsid w:val="00232436"/>
    <w:rsid w:val="00240C9B"/>
    <w:rsid w:val="002427E7"/>
    <w:rsid w:val="0024462F"/>
    <w:rsid w:val="00251380"/>
    <w:rsid w:val="00255E1C"/>
    <w:rsid w:val="00257B07"/>
    <w:rsid w:val="002615ED"/>
    <w:rsid w:val="00261B4D"/>
    <w:rsid w:val="00274568"/>
    <w:rsid w:val="002825BA"/>
    <w:rsid w:val="002916EE"/>
    <w:rsid w:val="002A0CEF"/>
    <w:rsid w:val="002C345D"/>
    <w:rsid w:val="002E3FBD"/>
    <w:rsid w:val="002E5DD4"/>
    <w:rsid w:val="002F3436"/>
    <w:rsid w:val="002F4E5E"/>
    <w:rsid w:val="00301776"/>
    <w:rsid w:val="00301980"/>
    <w:rsid w:val="00305AF7"/>
    <w:rsid w:val="00310859"/>
    <w:rsid w:val="0031238A"/>
    <w:rsid w:val="00314152"/>
    <w:rsid w:val="00332A23"/>
    <w:rsid w:val="0034442B"/>
    <w:rsid w:val="003519CB"/>
    <w:rsid w:val="00355349"/>
    <w:rsid w:val="00355AB7"/>
    <w:rsid w:val="0036087B"/>
    <w:rsid w:val="00362EB1"/>
    <w:rsid w:val="00382E11"/>
    <w:rsid w:val="00383160"/>
    <w:rsid w:val="0039262D"/>
    <w:rsid w:val="003958D4"/>
    <w:rsid w:val="003B0CA1"/>
    <w:rsid w:val="003B2A80"/>
    <w:rsid w:val="003B726E"/>
    <w:rsid w:val="003C3974"/>
    <w:rsid w:val="003C5E25"/>
    <w:rsid w:val="003C7498"/>
    <w:rsid w:val="003D1D48"/>
    <w:rsid w:val="003D4E03"/>
    <w:rsid w:val="003D597C"/>
    <w:rsid w:val="003E2C54"/>
    <w:rsid w:val="003E4A8F"/>
    <w:rsid w:val="003E7725"/>
    <w:rsid w:val="003F1257"/>
    <w:rsid w:val="003F24E0"/>
    <w:rsid w:val="003F5995"/>
    <w:rsid w:val="003F72B3"/>
    <w:rsid w:val="003F7D00"/>
    <w:rsid w:val="00400686"/>
    <w:rsid w:val="004007A3"/>
    <w:rsid w:val="0040260C"/>
    <w:rsid w:val="0040291F"/>
    <w:rsid w:val="004121B8"/>
    <w:rsid w:val="004125FC"/>
    <w:rsid w:val="00422A6B"/>
    <w:rsid w:val="00425CDB"/>
    <w:rsid w:val="004270B5"/>
    <w:rsid w:val="00437476"/>
    <w:rsid w:val="00441AC3"/>
    <w:rsid w:val="00445E54"/>
    <w:rsid w:val="00455F93"/>
    <w:rsid w:val="004571A1"/>
    <w:rsid w:val="00461ABE"/>
    <w:rsid w:val="00463E99"/>
    <w:rsid w:val="00476830"/>
    <w:rsid w:val="0047709A"/>
    <w:rsid w:val="00481B92"/>
    <w:rsid w:val="004825A6"/>
    <w:rsid w:val="00483626"/>
    <w:rsid w:val="004905F9"/>
    <w:rsid w:val="00492598"/>
    <w:rsid w:val="004A14F5"/>
    <w:rsid w:val="004A1B18"/>
    <w:rsid w:val="004A25DA"/>
    <w:rsid w:val="004A2AC6"/>
    <w:rsid w:val="004A54A1"/>
    <w:rsid w:val="004B3221"/>
    <w:rsid w:val="004B3BEE"/>
    <w:rsid w:val="004B5DF9"/>
    <w:rsid w:val="004C0AD7"/>
    <w:rsid w:val="004C24FA"/>
    <w:rsid w:val="004C2A28"/>
    <w:rsid w:val="004C3C48"/>
    <w:rsid w:val="004D79C3"/>
    <w:rsid w:val="004E05E2"/>
    <w:rsid w:val="004E14C8"/>
    <w:rsid w:val="004E4A2F"/>
    <w:rsid w:val="004F2994"/>
    <w:rsid w:val="004F51D5"/>
    <w:rsid w:val="004F60B7"/>
    <w:rsid w:val="004F6E28"/>
    <w:rsid w:val="004F706E"/>
    <w:rsid w:val="005107C0"/>
    <w:rsid w:val="00511515"/>
    <w:rsid w:val="00511698"/>
    <w:rsid w:val="005143A5"/>
    <w:rsid w:val="00527F86"/>
    <w:rsid w:val="00530D94"/>
    <w:rsid w:val="00531BEE"/>
    <w:rsid w:val="00533C8E"/>
    <w:rsid w:val="00534640"/>
    <w:rsid w:val="00536201"/>
    <w:rsid w:val="00562BB4"/>
    <w:rsid w:val="005655C1"/>
    <w:rsid w:val="005656FD"/>
    <w:rsid w:val="005730BB"/>
    <w:rsid w:val="00577440"/>
    <w:rsid w:val="00580479"/>
    <w:rsid w:val="00583472"/>
    <w:rsid w:val="00585F2B"/>
    <w:rsid w:val="00594272"/>
    <w:rsid w:val="005A0467"/>
    <w:rsid w:val="005B1281"/>
    <w:rsid w:val="005B2D04"/>
    <w:rsid w:val="005B377A"/>
    <w:rsid w:val="005B6062"/>
    <w:rsid w:val="005B6229"/>
    <w:rsid w:val="005C2B2D"/>
    <w:rsid w:val="005C4192"/>
    <w:rsid w:val="005C4615"/>
    <w:rsid w:val="005C6035"/>
    <w:rsid w:val="005D29CE"/>
    <w:rsid w:val="005D56F1"/>
    <w:rsid w:val="005D5C2E"/>
    <w:rsid w:val="005E0E1F"/>
    <w:rsid w:val="005E1937"/>
    <w:rsid w:val="005E2D13"/>
    <w:rsid w:val="005E66CD"/>
    <w:rsid w:val="00611CE2"/>
    <w:rsid w:val="00614216"/>
    <w:rsid w:val="00622CCF"/>
    <w:rsid w:val="006310E0"/>
    <w:rsid w:val="006337E7"/>
    <w:rsid w:val="00650E00"/>
    <w:rsid w:val="00654FCE"/>
    <w:rsid w:val="006617B1"/>
    <w:rsid w:val="00663FD7"/>
    <w:rsid w:val="00665F9A"/>
    <w:rsid w:val="006726EF"/>
    <w:rsid w:val="0067512D"/>
    <w:rsid w:val="00683C13"/>
    <w:rsid w:val="00683DFB"/>
    <w:rsid w:val="00685864"/>
    <w:rsid w:val="006932E0"/>
    <w:rsid w:val="00693A0E"/>
    <w:rsid w:val="006B18D4"/>
    <w:rsid w:val="006B6610"/>
    <w:rsid w:val="006C0FC2"/>
    <w:rsid w:val="006C2421"/>
    <w:rsid w:val="006C75A5"/>
    <w:rsid w:val="006D2B08"/>
    <w:rsid w:val="006D4C8F"/>
    <w:rsid w:val="006D4CC5"/>
    <w:rsid w:val="006E1034"/>
    <w:rsid w:val="006E26E7"/>
    <w:rsid w:val="006E5447"/>
    <w:rsid w:val="006F09C6"/>
    <w:rsid w:val="007051A1"/>
    <w:rsid w:val="007106B3"/>
    <w:rsid w:val="00713326"/>
    <w:rsid w:val="0071790B"/>
    <w:rsid w:val="00722A05"/>
    <w:rsid w:val="00726341"/>
    <w:rsid w:val="0073094E"/>
    <w:rsid w:val="00732CB1"/>
    <w:rsid w:val="007455C6"/>
    <w:rsid w:val="007461EC"/>
    <w:rsid w:val="00747620"/>
    <w:rsid w:val="00750A69"/>
    <w:rsid w:val="00750BF5"/>
    <w:rsid w:val="0075146C"/>
    <w:rsid w:val="00764B2B"/>
    <w:rsid w:val="00765D6A"/>
    <w:rsid w:val="00766199"/>
    <w:rsid w:val="00766BFF"/>
    <w:rsid w:val="007806A1"/>
    <w:rsid w:val="00781CDF"/>
    <w:rsid w:val="00781D4C"/>
    <w:rsid w:val="00782A1B"/>
    <w:rsid w:val="00795763"/>
    <w:rsid w:val="00797532"/>
    <w:rsid w:val="007A0518"/>
    <w:rsid w:val="007A0FE6"/>
    <w:rsid w:val="007A4AD5"/>
    <w:rsid w:val="007B286B"/>
    <w:rsid w:val="007D1B65"/>
    <w:rsid w:val="007D3BA2"/>
    <w:rsid w:val="007D56E7"/>
    <w:rsid w:val="007E052C"/>
    <w:rsid w:val="007E1854"/>
    <w:rsid w:val="007E36C3"/>
    <w:rsid w:val="007E5897"/>
    <w:rsid w:val="007E723B"/>
    <w:rsid w:val="007E74FA"/>
    <w:rsid w:val="007E794E"/>
    <w:rsid w:val="008026B4"/>
    <w:rsid w:val="0080674D"/>
    <w:rsid w:val="00807093"/>
    <w:rsid w:val="008077EF"/>
    <w:rsid w:val="0082197A"/>
    <w:rsid w:val="00822CB8"/>
    <w:rsid w:val="00825B2A"/>
    <w:rsid w:val="00830073"/>
    <w:rsid w:val="008307D2"/>
    <w:rsid w:val="008346F1"/>
    <w:rsid w:val="00847497"/>
    <w:rsid w:val="00856464"/>
    <w:rsid w:val="008710B0"/>
    <w:rsid w:val="00874DA3"/>
    <w:rsid w:val="008751D4"/>
    <w:rsid w:val="00880864"/>
    <w:rsid w:val="00880DF6"/>
    <w:rsid w:val="008825AD"/>
    <w:rsid w:val="00884803"/>
    <w:rsid w:val="00896AF1"/>
    <w:rsid w:val="00896CC1"/>
    <w:rsid w:val="008A075F"/>
    <w:rsid w:val="008A1A4C"/>
    <w:rsid w:val="008A5282"/>
    <w:rsid w:val="008A6FFC"/>
    <w:rsid w:val="008B1834"/>
    <w:rsid w:val="008B28A9"/>
    <w:rsid w:val="008B5039"/>
    <w:rsid w:val="008B5C18"/>
    <w:rsid w:val="008B6299"/>
    <w:rsid w:val="008B7BD1"/>
    <w:rsid w:val="008D0676"/>
    <w:rsid w:val="008D4395"/>
    <w:rsid w:val="008D5831"/>
    <w:rsid w:val="008E09BF"/>
    <w:rsid w:val="008E2945"/>
    <w:rsid w:val="008E4497"/>
    <w:rsid w:val="008E5642"/>
    <w:rsid w:val="008E70D0"/>
    <w:rsid w:val="008F63FA"/>
    <w:rsid w:val="009025C4"/>
    <w:rsid w:val="00902AE3"/>
    <w:rsid w:val="009113A6"/>
    <w:rsid w:val="00911AEC"/>
    <w:rsid w:val="00913749"/>
    <w:rsid w:val="009142A5"/>
    <w:rsid w:val="00916ABE"/>
    <w:rsid w:val="00917B36"/>
    <w:rsid w:val="00920884"/>
    <w:rsid w:val="00920A3E"/>
    <w:rsid w:val="00930246"/>
    <w:rsid w:val="00944F0B"/>
    <w:rsid w:val="00945868"/>
    <w:rsid w:val="009504B5"/>
    <w:rsid w:val="00950718"/>
    <w:rsid w:val="0095658A"/>
    <w:rsid w:val="00964086"/>
    <w:rsid w:val="0096484E"/>
    <w:rsid w:val="00970B5B"/>
    <w:rsid w:val="0097381E"/>
    <w:rsid w:val="0097570C"/>
    <w:rsid w:val="00983393"/>
    <w:rsid w:val="00992467"/>
    <w:rsid w:val="009A6519"/>
    <w:rsid w:val="009A6760"/>
    <w:rsid w:val="009C5E89"/>
    <w:rsid w:val="009D07B6"/>
    <w:rsid w:val="009D2000"/>
    <w:rsid w:val="009D43A2"/>
    <w:rsid w:val="009E46AD"/>
    <w:rsid w:val="009E5166"/>
    <w:rsid w:val="009E7FAD"/>
    <w:rsid w:val="009F1283"/>
    <w:rsid w:val="009F2289"/>
    <w:rsid w:val="00A0257A"/>
    <w:rsid w:val="00A12AAD"/>
    <w:rsid w:val="00A15B0D"/>
    <w:rsid w:val="00A201E3"/>
    <w:rsid w:val="00A27489"/>
    <w:rsid w:val="00A2771B"/>
    <w:rsid w:val="00A27F11"/>
    <w:rsid w:val="00A5215B"/>
    <w:rsid w:val="00A532F8"/>
    <w:rsid w:val="00A70524"/>
    <w:rsid w:val="00A84EAF"/>
    <w:rsid w:val="00A91E28"/>
    <w:rsid w:val="00A93031"/>
    <w:rsid w:val="00AA6D1F"/>
    <w:rsid w:val="00AB1213"/>
    <w:rsid w:val="00AB2617"/>
    <w:rsid w:val="00AB5653"/>
    <w:rsid w:val="00AD161E"/>
    <w:rsid w:val="00AD2ECD"/>
    <w:rsid w:val="00AD77A2"/>
    <w:rsid w:val="00AE461E"/>
    <w:rsid w:val="00AE5F07"/>
    <w:rsid w:val="00AE78BA"/>
    <w:rsid w:val="00B0044D"/>
    <w:rsid w:val="00B050C9"/>
    <w:rsid w:val="00B10832"/>
    <w:rsid w:val="00B168B6"/>
    <w:rsid w:val="00B26858"/>
    <w:rsid w:val="00B26EAC"/>
    <w:rsid w:val="00B30554"/>
    <w:rsid w:val="00B3314F"/>
    <w:rsid w:val="00B34FC8"/>
    <w:rsid w:val="00B40F7A"/>
    <w:rsid w:val="00B51B7D"/>
    <w:rsid w:val="00B56D5C"/>
    <w:rsid w:val="00B57502"/>
    <w:rsid w:val="00B71681"/>
    <w:rsid w:val="00B76982"/>
    <w:rsid w:val="00B84777"/>
    <w:rsid w:val="00B8562B"/>
    <w:rsid w:val="00B87741"/>
    <w:rsid w:val="00B90680"/>
    <w:rsid w:val="00B9257F"/>
    <w:rsid w:val="00B93F42"/>
    <w:rsid w:val="00B95E1C"/>
    <w:rsid w:val="00BB189E"/>
    <w:rsid w:val="00BB6398"/>
    <w:rsid w:val="00BB6D50"/>
    <w:rsid w:val="00BB71A2"/>
    <w:rsid w:val="00BB786E"/>
    <w:rsid w:val="00BC0F3A"/>
    <w:rsid w:val="00BD150C"/>
    <w:rsid w:val="00BD6E78"/>
    <w:rsid w:val="00BE0B6A"/>
    <w:rsid w:val="00BE1457"/>
    <w:rsid w:val="00BE731F"/>
    <w:rsid w:val="00BF34CB"/>
    <w:rsid w:val="00C0283B"/>
    <w:rsid w:val="00C12705"/>
    <w:rsid w:val="00C17411"/>
    <w:rsid w:val="00C25F53"/>
    <w:rsid w:val="00C325F6"/>
    <w:rsid w:val="00C4549A"/>
    <w:rsid w:val="00C46723"/>
    <w:rsid w:val="00C54774"/>
    <w:rsid w:val="00C57309"/>
    <w:rsid w:val="00C57A27"/>
    <w:rsid w:val="00C61060"/>
    <w:rsid w:val="00C7276C"/>
    <w:rsid w:val="00C76191"/>
    <w:rsid w:val="00C7742D"/>
    <w:rsid w:val="00C84703"/>
    <w:rsid w:val="00C85EE8"/>
    <w:rsid w:val="00C874DA"/>
    <w:rsid w:val="00C92922"/>
    <w:rsid w:val="00C96B24"/>
    <w:rsid w:val="00CA6B3F"/>
    <w:rsid w:val="00CB1433"/>
    <w:rsid w:val="00CC2616"/>
    <w:rsid w:val="00CD04DC"/>
    <w:rsid w:val="00CD7D57"/>
    <w:rsid w:val="00CD7D64"/>
    <w:rsid w:val="00CE36D2"/>
    <w:rsid w:val="00CE6491"/>
    <w:rsid w:val="00CE6B69"/>
    <w:rsid w:val="00CF1FF6"/>
    <w:rsid w:val="00CF242E"/>
    <w:rsid w:val="00CF5077"/>
    <w:rsid w:val="00CF54FD"/>
    <w:rsid w:val="00CF70E5"/>
    <w:rsid w:val="00D07EAE"/>
    <w:rsid w:val="00D104F2"/>
    <w:rsid w:val="00D10792"/>
    <w:rsid w:val="00D1314C"/>
    <w:rsid w:val="00D177D2"/>
    <w:rsid w:val="00D228B4"/>
    <w:rsid w:val="00D40353"/>
    <w:rsid w:val="00D43543"/>
    <w:rsid w:val="00D5333A"/>
    <w:rsid w:val="00D53E14"/>
    <w:rsid w:val="00D5654B"/>
    <w:rsid w:val="00D56771"/>
    <w:rsid w:val="00D673D5"/>
    <w:rsid w:val="00D67A7E"/>
    <w:rsid w:val="00D87D59"/>
    <w:rsid w:val="00D91956"/>
    <w:rsid w:val="00DA109E"/>
    <w:rsid w:val="00DA6908"/>
    <w:rsid w:val="00DA76BB"/>
    <w:rsid w:val="00DB0863"/>
    <w:rsid w:val="00DB1073"/>
    <w:rsid w:val="00DC2A3F"/>
    <w:rsid w:val="00DD2C0B"/>
    <w:rsid w:val="00DD3CB9"/>
    <w:rsid w:val="00DD686A"/>
    <w:rsid w:val="00DD6B10"/>
    <w:rsid w:val="00DE5877"/>
    <w:rsid w:val="00DF0089"/>
    <w:rsid w:val="00DF0C17"/>
    <w:rsid w:val="00DF3155"/>
    <w:rsid w:val="00DF4F70"/>
    <w:rsid w:val="00E003D7"/>
    <w:rsid w:val="00E21247"/>
    <w:rsid w:val="00E21A56"/>
    <w:rsid w:val="00E32F15"/>
    <w:rsid w:val="00E37A04"/>
    <w:rsid w:val="00E40B50"/>
    <w:rsid w:val="00E4128A"/>
    <w:rsid w:val="00E41F8C"/>
    <w:rsid w:val="00E4755C"/>
    <w:rsid w:val="00E5053C"/>
    <w:rsid w:val="00E51434"/>
    <w:rsid w:val="00E601A1"/>
    <w:rsid w:val="00E60338"/>
    <w:rsid w:val="00E631DC"/>
    <w:rsid w:val="00E727DE"/>
    <w:rsid w:val="00E75B8F"/>
    <w:rsid w:val="00E80DB8"/>
    <w:rsid w:val="00E96DE7"/>
    <w:rsid w:val="00E97E4C"/>
    <w:rsid w:val="00EA228C"/>
    <w:rsid w:val="00EA2547"/>
    <w:rsid w:val="00EB0F5E"/>
    <w:rsid w:val="00EB2CD3"/>
    <w:rsid w:val="00EC5612"/>
    <w:rsid w:val="00ED01BC"/>
    <w:rsid w:val="00ED5586"/>
    <w:rsid w:val="00EE09DA"/>
    <w:rsid w:val="00EE6A8D"/>
    <w:rsid w:val="00EF793C"/>
    <w:rsid w:val="00F020B6"/>
    <w:rsid w:val="00F02C2D"/>
    <w:rsid w:val="00F04035"/>
    <w:rsid w:val="00F12CC9"/>
    <w:rsid w:val="00F3395D"/>
    <w:rsid w:val="00F34259"/>
    <w:rsid w:val="00F410BE"/>
    <w:rsid w:val="00F42ADE"/>
    <w:rsid w:val="00F43403"/>
    <w:rsid w:val="00F43432"/>
    <w:rsid w:val="00F4727E"/>
    <w:rsid w:val="00F52E71"/>
    <w:rsid w:val="00F5473D"/>
    <w:rsid w:val="00F54B81"/>
    <w:rsid w:val="00F56008"/>
    <w:rsid w:val="00F75717"/>
    <w:rsid w:val="00F76B25"/>
    <w:rsid w:val="00F81D12"/>
    <w:rsid w:val="00F81F2A"/>
    <w:rsid w:val="00F827E9"/>
    <w:rsid w:val="00FB129A"/>
    <w:rsid w:val="00FB233D"/>
    <w:rsid w:val="00FB5385"/>
    <w:rsid w:val="00FB59CC"/>
    <w:rsid w:val="00FC063D"/>
    <w:rsid w:val="00FC0BEA"/>
    <w:rsid w:val="00FC1E35"/>
    <w:rsid w:val="00FC5037"/>
    <w:rsid w:val="00FD36D5"/>
    <w:rsid w:val="00FD6172"/>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B69"/>
    <w:rPr>
      <w:color w:val="0000FF"/>
      <w:u w:val="single"/>
    </w:rPr>
  </w:style>
  <w:style w:type="character" w:styleId="UnresolvedMention">
    <w:name w:val="Unresolved Mention"/>
    <w:basedOn w:val="DefaultParagraphFont"/>
    <w:uiPriority w:val="99"/>
    <w:semiHidden/>
    <w:unhideWhenUsed/>
    <w:rsid w:val="006310E0"/>
    <w:rPr>
      <w:color w:val="605E5C"/>
      <w:shd w:val="clear" w:color="auto" w:fill="E1DFDD"/>
    </w:rPr>
  </w:style>
  <w:style w:type="character" w:styleId="FollowedHyperlink">
    <w:name w:val="FollowedHyperlink"/>
    <w:basedOn w:val="DefaultParagraphFont"/>
    <w:uiPriority w:val="99"/>
    <w:semiHidden/>
    <w:unhideWhenUsed/>
    <w:rsid w:val="003B72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4u.trinity-health.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cgme.org/programs-and-institutions/institutions/institutional-application-and-requirement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urgery.org/resources/abs-policies/policy-leave/" TargetMode="External"/><Relationship Id="rId5" Type="http://schemas.openxmlformats.org/officeDocument/2006/relationships/numbering" Target="numbering.xml"/><Relationship Id="rId15" Type="http://schemas.openxmlformats.org/officeDocument/2006/relationships/hyperlink" Target="https://forms.office.com/r/NSMYgD2A0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customXml/itemProps2.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4.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7693</Characters>
  <Application>Microsoft Office Word</Application>
  <DocSecurity>0</DocSecurity>
  <PresentationFormat/>
  <Lines>174</Lines>
  <Paragraphs>37</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9123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2024-04-12T14:56:00Z</dcterms:created>
  <dcterms:modified xsi:type="dcterms:W3CDTF">2025-12-18T14:26:00Z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