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60" w:right="0" w:firstLine="0"/>
        <w:rPr>
          <w:sz w:val="20"/>
        </w:rPr>
      </w:pPr>
      <w:r>
        <w:rPr>
          <w:sz w:val="20"/>
        </w:rPr>
        <w:drawing>
          <wp:inline distT="0" distB="0" distL="0" distR="0">
            <wp:extent cx="2335334" cy="69465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35334" cy="694658"/>
                    </a:xfrm>
                    <a:prstGeom prst="rect">
                      <a:avLst/>
                    </a:prstGeom>
                  </pic:spPr>
                </pic:pic>
              </a:graphicData>
            </a:graphic>
          </wp:inline>
        </w:drawing>
      </w:r>
      <w:r>
        <w:rPr>
          <w:sz w:val="20"/>
        </w:rPr>
      </w:r>
    </w:p>
    <w:p>
      <w:pPr>
        <w:pStyle w:val="BodyText"/>
        <w:spacing w:before="19"/>
        <w:rPr>
          <w:sz w:val="20"/>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92"/>
        <w:gridCol w:w="3420"/>
      </w:tblGrid>
      <w:tr>
        <w:trPr>
          <w:trHeight w:val="1093" w:hRule="atLeast"/>
        </w:trPr>
        <w:tc>
          <w:tcPr>
            <w:tcW w:w="5992" w:type="dxa"/>
          </w:tcPr>
          <w:p>
            <w:pPr>
              <w:pStyle w:val="TableParagraph"/>
              <w:spacing w:line="266" w:lineRule="exact"/>
              <w:rPr>
                <w:b/>
                <w:sz w:val="24"/>
              </w:rPr>
            </w:pPr>
            <w:r>
              <w:rPr>
                <w:b/>
                <w:sz w:val="24"/>
              </w:rPr>
              <w:t>Policy</w:t>
            </w:r>
            <w:r>
              <w:rPr>
                <w:b/>
                <w:spacing w:val="-4"/>
                <w:sz w:val="24"/>
              </w:rPr>
              <w:t> </w:t>
            </w:r>
            <w:r>
              <w:rPr>
                <w:b/>
                <w:spacing w:val="-2"/>
                <w:sz w:val="24"/>
              </w:rPr>
              <w:t>Title:</w:t>
            </w:r>
          </w:p>
          <w:p>
            <w:pPr>
              <w:pStyle w:val="TableParagraph"/>
              <w:spacing w:line="270" w:lineRule="atLeast"/>
              <w:ind w:right="1843"/>
              <w:rPr>
                <w:sz w:val="24"/>
              </w:rPr>
            </w:pPr>
            <w:r>
              <w:rPr>
                <w:sz w:val="24"/>
              </w:rPr>
              <w:t>GMEC</w:t>
            </w:r>
            <w:r>
              <w:rPr>
                <w:spacing w:val="-10"/>
                <w:sz w:val="24"/>
              </w:rPr>
              <w:t> </w:t>
            </w:r>
            <w:r>
              <w:rPr>
                <w:sz w:val="24"/>
              </w:rPr>
              <w:t>Institutional</w:t>
            </w:r>
            <w:r>
              <w:rPr>
                <w:spacing w:val="-10"/>
                <w:sz w:val="24"/>
              </w:rPr>
              <w:t> </w:t>
            </w:r>
            <w:r>
              <w:rPr>
                <w:sz w:val="24"/>
              </w:rPr>
              <w:t>Criteria</w:t>
            </w:r>
            <w:r>
              <w:rPr>
                <w:spacing w:val="-11"/>
                <w:sz w:val="24"/>
              </w:rPr>
              <w:t> </w:t>
            </w:r>
            <w:r>
              <w:rPr>
                <w:sz w:val="24"/>
              </w:rPr>
              <w:t>for</w:t>
            </w:r>
            <w:r>
              <w:rPr>
                <w:spacing w:val="-11"/>
                <w:sz w:val="24"/>
              </w:rPr>
              <w:t> </w:t>
            </w:r>
            <w:r>
              <w:rPr>
                <w:sz w:val="24"/>
              </w:rPr>
              <w:t>Probation, Dismissal, Suspension, Non-Renewal and </w:t>
            </w:r>
            <w:r>
              <w:rPr>
                <w:spacing w:val="-2"/>
                <w:sz w:val="24"/>
              </w:rPr>
              <w:t>Non-Promotion</w:t>
            </w:r>
          </w:p>
        </w:tc>
        <w:tc>
          <w:tcPr>
            <w:tcW w:w="3420" w:type="dxa"/>
          </w:tcPr>
          <w:p>
            <w:pPr>
              <w:pStyle w:val="TableParagraph"/>
              <w:spacing w:line="266" w:lineRule="exact"/>
              <w:ind w:left="1846"/>
              <w:rPr>
                <w:b/>
                <w:sz w:val="24"/>
              </w:rPr>
            </w:pPr>
            <w:r>
              <w:rPr>
                <w:b/>
                <w:sz w:val="24"/>
              </w:rPr>
              <w:t>Effective</w:t>
            </w:r>
            <w:r>
              <w:rPr>
                <w:b/>
                <w:spacing w:val="-4"/>
                <w:sz w:val="24"/>
              </w:rPr>
              <w:t> </w:t>
            </w:r>
            <w:r>
              <w:rPr>
                <w:b/>
                <w:spacing w:val="-2"/>
                <w:sz w:val="24"/>
              </w:rPr>
              <w:t>Date:</w:t>
            </w:r>
          </w:p>
        </w:tc>
      </w:tr>
    </w:tbl>
    <w:p>
      <w:pPr>
        <w:pStyle w:val="BodyText"/>
        <w:spacing w:before="0"/>
        <w:rPr>
          <w:sz w:val="20"/>
        </w:rPr>
      </w:pPr>
    </w:p>
    <w:p>
      <w:pPr>
        <w:pStyle w:val="BodyText"/>
        <w:spacing w:before="36"/>
        <w:rPr>
          <w:sz w:val="20"/>
        </w:rPr>
      </w:pPr>
      <w:r>
        <w:rPr>
          <w:sz w:val="20"/>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184205</wp:posOffset>
                </wp:positionV>
                <wp:extent cx="6094730" cy="2794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094730" cy="27940"/>
                        </a:xfrm>
                        <a:custGeom>
                          <a:avLst/>
                          <a:gdLst/>
                          <a:ahLst/>
                          <a:cxnLst/>
                          <a:rect l="l" t="t" r="r" b="b"/>
                          <a:pathLst>
                            <a:path w="6094730" h="27940">
                              <a:moveTo>
                                <a:pt x="6094476" y="0"/>
                              </a:moveTo>
                              <a:lnTo>
                                <a:pt x="0" y="0"/>
                              </a:lnTo>
                              <a:lnTo>
                                <a:pt x="0" y="27431"/>
                              </a:lnTo>
                              <a:lnTo>
                                <a:pt x="6094476" y="27431"/>
                              </a:lnTo>
                              <a:lnTo>
                                <a:pt x="6094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4336pt;width:479.88pt;height:2.16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spacing w:before="175"/>
        <w:rPr>
          <w:sz w:val="20"/>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80"/>
        <w:gridCol w:w="4337"/>
      </w:tblGrid>
      <w:tr>
        <w:trPr>
          <w:trHeight w:val="1182" w:hRule="atLeast"/>
        </w:trPr>
        <w:tc>
          <w:tcPr>
            <w:tcW w:w="5080" w:type="dxa"/>
          </w:tcPr>
          <w:p>
            <w:pPr>
              <w:pStyle w:val="TableParagraph"/>
              <w:spacing w:line="264" w:lineRule="exact"/>
              <w:rPr>
                <w:b/>
                <w:sz w:val="24"/>
              </w:rPr>
            </w:pPr>
            <w:r>
              <w:rPr>
                <w:b/>
                <w:sz w:val="24"/>
              </w:rPr>
              <w:t>Division(s)</w:t>
            </w:r>
            <w:r>
              <w:rPr>
                <w:b/>
                <w:spacing w:val="-3"/>
                <w:sz w:val="24"/>
              </w:rPr>
              <w:t> </w:t>
            </w:r>
            <w:r>
              <w:rPr>
                <w:b/>
                <w:sz w:val="24"/>
              </w:rPr>
              <w:t>Policy</w:t>
            </w:r>
            <w:r>
              <w:rPr>
                <w:b/>
                <w:spacing w:val="-2"/>
                <w:sz w:val="24"/>
              </w:rPr>
              <w:t> </w:t>
            </w:r>
            <w:r>
              <w:rPr>
                <w:b/>
                <w:sz w:val="24"/>
              </w:rPr>
              <w:t>is</w:t>
            </w:r>
            <w:r>
              <w:rPr>
                <w:b/>
                <w:spacing w:val="-2"/>
                <w:sz w:val="24"/>
              </w:rPr>
              <w:t> </w:t>
            </w:r>
            <w:r>
              <w:rPr>
                <w:b/>
                <w:sz w:val="24"/>
              </w:rPr>
              <w:t>Applicable</w:t>
            </w:r>
            <w:r>
              <w:rPr>
                <w:b/>
                <w:spacing w:val="-2"/>
                <w:sz w:val="24"/>
              </w:rPr>
              <w:t> </w:t>
            </w:r>
            <w:r>
              <w:rPr>
                <w:b/>
                <w:spacing w:val="-5"/>
                <w:sz w:val="24"/>
              </w:rPr>
              <w:t>to:</w:t>
            </w:r>
          </w:p>
          <w:p>
            <w:pPr>
              <w:pStyle w:val="TableParagraph"/>
              <w:spacing w:line="310" w:lineRule="exact"/>
              <w:rPr>
                <w:sz w:val="24"/>
              </w:rPr>
            </w:pPr>
            <w:r>
              <w:rPr>
                <w:rFonts w:ascii="MS Gothic" w:hAnsi="MS Gothic"/>
                <w:sz w:val="24"/>
              </w:rPr>
              <w:t>☒</w:t>
            </w:r>
            <w:r>
              <w:rPr>
                <w:rFonts w:ascii="MS Gothic" w:hAnsi="MS Gothic"/>
                <w:spacing w:val="-62"/>
                <w:sz w:val="24"/>
              </w:rPr>
              <w:t> </w:t>
            </w:r>
            <w:r>
              <w:rPr>
                <w:sz w:val="24"/>
              </w:rPr>
              <w:t>St.</w:t>
            </w:r>
            <w:r>
              <w:rPr>
                <w:spacing w:val="-4"/>
                <w:sz w:val="24"/>
              </w:rPr>
              <w:t> </w:t>
            </w:r>
            <w:r>
              <w:rPr>
                <w:sz w:val="24"/>
              </w:rPr>
              <w:t>Mary’s</w:t>
            </w:r>
            <w:r>
              <w:rPr>
                <w:spacing w:val="-2"/>
                <w:sz w:val="24"/>
              </w:rPr>
              <w:t> </w:t>
            </w:r>
            <w:r>
              <w:rPr>
                <w:sz w:val="24"/>
              </w:rPr>
              <w:t>Hospital</w:t>
            </w:r>
            <w:r>
              <w:rPr>
                <w:spacing w:val="-2"/>
                <w:sz w:val="24"/>
              </w:rPr>
              <w:t> </w:t>
            </w:r>
            <w:r>
              <w:rPr>
                <w:sz w:val="24"/>
              </w:rPr>
              <w:t>(ACGME</w:t>
            </w:r>
            <w:r>
              <w:rPr>
                <w:spacing w:val="-2"/>
                <w:sz w:val="24"/>
              </w:rPr>
              <w:t> #080458)</w:t>
            </w:r>
          </w:p>
          <w:p>
            <w:pPr>
              <w:pStyle w:val="TableParagraph"/>
              <w:rPr>
                <w:sz w:val="24"/>
              </w:rPr>
            </w:pPr>
            <w:r>
              <w:rPr>
                <w:rFonts w:ascii="MS Gothic" w:hAnsi="MS Gothic"/>
                <w:sz w:val="24"/>
              </w:rPr>
              <w:t>☒</w:t>
            </w:r>
            <w:r>
              <w:rPr>
                <w:rFonts w:ascii="MS Gothic" w:hAnsi="MS Gothic"/>
                <w:spacing w:val="-60"/>
                <w:sz w:val="24"/>
              </w:rPr>
              <w:t> </w:t>
            </w:r>
            <w:r>
              <w:rPr>
                <w:sz w:val="24"/>
              </w:rPr>
              <w:t>Internal</w:t>
            </w:r>
            <w:r>
              <w:rPr>
                <w:spacing w:val="-3"/>
                <w:sz w:val="24"/>
              </w:rPr>
              <w:t> </w:t>
            </w:r>
            <w:r>
              <w:rPr>
                <w:sz w:val="24"/>
              </w:rPr>
              <w:t>Medicine</w:t>
            </w:r>
            <w:r>
              <w:rPr>
                <w:spacing w:val="-2"/>
                <w:sz w:val="24"/>
              </w:rPr>
              <w:t> </w:t>
            </w:r>
            <w:r>
              <w:rPr>
                <w:sz w:val="24"/>
              </w:rPr>
              <w:t>–</w:t>
            </w:r>
            <w:r>
              <w:rPr>
                <w:spacing w:val="-1"/>
                <w:sz w:val="24"/>
              </w:rPr>
              <w:t> </w:t>
            </w:r>
            <w:r>
              <w:rPr>
                <w:sz w:val="24"/>
              </w:rPr>
              <w:t>(ACGME</w:t>
            </w:r>
            <w:r>
              <w:rPr>
                <w:spacing w:val="-2"/>
                <w:sz w:val="24"/>
              </w:rPr>
              <w:t> #1400813530)</w:t>
            </w:r>
          </w:p>
          <w:p>
            <w:pPr>
              <w:pStyle w:val="TableParagraph"/>
              <w:spacing w:line="276" w:lineRule="exact"/>
              <w:rPr>
                <w:sz w:val="24"/>
              </w:rPr>
            </w:pPr>
            <w:r>
              <w:rPr>
                <w:rFonts w:ascii="MS Gothic" w:hAnsi="MS Gothic"/>
                <w:sz w:val="24"/>
              </w:rPr>
              <w:t>☒</w:t>
            </w:r>
            <w:r>
              <w:rPr>
                <w:rFonts w:ascii="MS Gothic" w:hAnsi="MS Gothic"/>
                <w:spacing w:val="-60"/>
                <w:sz w:val="24"/>
              </w:rPr>
              <w:t> </w:t>
            </w:r>
            <w:r>
              <w:rPr>
                <w:sz w:val="24"/>
              </w:rPr>
              <w:t>General</w:t>
            </w:r>
            <w:r>
              <w:rPr>
                <w:spacing w:val="-2"/>
                <w:sz w:val="24"/>
              </w:rPr>
              <w:t> </w:t>
            </w:r>
            <w:r>
              <w:rPr>
                <w:sz w:val="24"/>
              </w:rPr>
              <w:t>Surgery</w:t>
            </w:r>
            <w:r>
              <w:rPr>
                <w:spacing w:val="-2"/>
                <w:sz w:val="24"/>
              </w:rPr>
              <w:t> </w:t>
            </w:r>
            <w:r>
              <w:rPr>
                <w:sz w:val="24"/>
              </w:rPr>
              <w:t>–</w:t>
            </w:r>
            <w:r>
              <w:rPr>
                <w:spacing w:val="-1"/>
                <w:sz w:val="24"/>
              </w:rPr>
              <w:t> </w:t>
            </w:r>
            <w:r>
              <w:rPr>
                <w:sz w:val="24"/>
              </w:rPr>
              <w:t>(ACGME</w:t>
            </w:r>
            <w:r>
              <w:rPr>
                <w:spacing w:val="-1"/>
                <w:sz w:val="24"/>
              </w:rPr>
              <w:t> </w:t>
            </w:r>
            <w:r>
              <w:rPr>
                <w:spacing w:val="-2"/>
                <w:sz w:val="24"/>
              </w:rPr>
              <w:t>#4400831065)</w:t>
            </w:r>
          </w:p>
        </w:tc>
        <w:tc>
          <w:tcPr>
            <w:tcW w:w="4337" w:type="dxa"/>
          </w:tcPr>
          <w:p>
            <w:pPr>
              <w:pStyle w:val="TableParagraph"/>
              <w:ind w:left="370" w:right="48"/>
              <w:rPr>
                <w:b/>
                <w:sz w:val="22"/>
              </w:rPr>
            </w:pPr>
            <w:r>
              <w:rPr>
                <w:b/>
                <w:i/>
                <w:sz w:val="24"/>
              </w:rPr>
              <w:t>To be reviewed every three years by:</w:t>
            </w:r>
            <w:r>
              <w:rPr>
                <w:b/>
                <w:i/>
                <w:sz w:val="24"/>
              </w:rPr>
              <w:t> </w:t>
            </w:r>
            <w:r>
              <w:rPr>
                <w:b/>
                <w:sz w:val="22"/>
              </w:rPr>
              <w:t>Graduate Medical Education Committee and the Designated Institutional Official</w:t>
            </w:r>
          </w:p>
        </w:tc>
      </w:tr>
    </w:tbl>
    <w:p>
      <w:pPr>
        <w:pStyle w:val="BodyText"/>
        <w:spacing w:before="0"/>
        <w:rPr>
          <w:sz w:val="20"/>
        </w:rPr>
      </w:pPr>
    </w:p>
    <w:p>
      <w:pPr>
        <w:pStyle w:val="BodyText"/>
        <w:spacing w:before="83"/>
        <w:rPr>
          <w:sz w:val="20"/>
        </w:rPr>
      </w:pPr>
      <w:r>
        <w:rPr>
          <w:sz w:val="20"/>
        </w:rPr>
        <mc:AlternateContent>
          <mc:Choice Requires="wps">
            <w:drawing>
              <wp:anchor distT="0" distB="0" distL="0" distR="0" allowOverlap="1" layoutInCell="1" locked="0" behindDoc="1" simplePos="0" relativeHeight="487588352">
                <wp:simplePos x="0" y="0"/>
                <wp:positionH relativeFrom="page">
                  <wp:posOffset>896111</wp:posOffset>
                </wp:positionH>
                <wp:positionV relativeFrom="paragraph">
                  <wp:posOffset>214558</wp:posOffset>
                </wp:positionV>
                <wp:extent cx="6094730" cy="2794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094730" cy="27940"/>
                        </a:xfrm>
                        <a:custGeom>
                          <a:avLst/>
                          <a:gdLst/>
                          <a:ahLst/>
                          <a:cxnLst/>
                          <a:rect l="l" t="t" r="r" b="b"/>
                          <a:pathLst>
                            <a:path w="6094730" h="27940">
                              <a:moveTo>
                                <a:pt x="6094476" y="0"/>
                              </a:moveTo>
                              <a:lnTo>
                                <a:pt x="0" y="0"/>
                              </a:lnTo>
                              <a:lnTo>
                                <a:pt x="0" y="27432"/>
                              </a:lnTo>
                              <a:lnTo>
                                <a:pt x="6094476" y="27432"/>
                              </a:lnTo>
                              <a:lnTo>
                                <a:pt x="6094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894337pt;width:479.88pt;height:2.16pt;mso-position-horizontal-relative:page;mso-position-vertical-relative:paragraph;z-index:-15728128;mso-wrap-distance-left:0;mso-wrap-distance-right:0" id="docshape2" filled="true" fillcolor="#000000" stroked="false">
                <v:fill type="solid"/>
                <w10:wrap type="topAndBottom"/>
              </v:rect>
            </w:pict>
          </mc:Fallback>
        </mc:AlternateContent>
      </w:r>
    </w:p>
    <w:p>
      <w:pPr>
        <w:pStyle w:val="Heading1"/>
        <w:spacing w:before="241"/>
      </w:pPr>
      <w:r>
        <w:rPr>
          <w:spacing w:val="-2"/>
        </w:rPr>
        <w:t>PURPOSE</w:t>
      </w:r>
    </w:p>
    <w:p>
      <w:pPr>
        <w:pStyle w:val="BodyText"/>
        <w:spacing w:before="0"/>
        <w:ind w:left="360"/>
        <w:jc w:val="both"/>
      </w:pPr>
      <w:r>
        <w:rPr/>
        <w:t>To</w:t>
      </w:r>
      <w:r>
        <w:rPr>
          <w:spacing w:val="-3"/>
        </w:rPr>
        <w:t> </w:t>
      </w:r>
      <w:r>
        <w:rPr/>
        <w:t>have</w:t>
      </w:r>
      <w:r>
        <w:rPr>
          <w:spacing w:val="-2"/>
        </w:rPr>
        <w:t> </w:t>
      </w:r>
      <w:r>
        <w:rPr/>
        <w:t>a</w:t>
      </w:r>
      <w:r>
        <w:rPr>
          <w:spacing w:val="-2"/>
        </w:rPr>
        <w:t> </w:t>
      </w:r>
      <w:r>
        <w:rPr/>
        <w:t>standardized</w:t>
      </w:r>
      <w:r>
        <w:rPr>
          <w:spacing w:val="-1"/>
        </w:rPr>
        <w:t> </w:t>
      </w:r>
      <w:r>
        <w:rPr/>
        <w:t>policy</w:t>
      </w:r>
      <w:r>
        <w:rPr>
          <w:spacing w:val="-1"/>
        </w:rPr>
        <w:t> </w:t>
      </w:r>
      <w:r>
        <w:rPr/>
        <w:t>concerning</w:t>
      </w:r>
      <w:r>
        <w:rPr>
          <w:spacing w:val="-1"/>
        </w:rPr>
        <w:t> </w:t>
      </w:r>
      <w:r>
        <w:rPr/>
        <w:t>probation,</w:t>
      </w:r>
      <w:r>
        <w:rPr>
          <w:spacing w:val="-1"/>
        </w:rPr>
        <w:t> </w:t>
      </w:r>
      <w:r>
        <w:rPr/>
        <w:t>suspension</w:t>
      </w:r>
      <w:r>
        <w:rPr>
          <w:spacing w:val="-1"/>
        </w:rPr>
        <w:t> </w:t>
      </w:r>
      <w:r>
        <w:rPr/>
        <w:t>and </w:t>
      </w:r>
      <w:r>
        <w:rPr>
          <w:spacing w:val="-2"/>
        </w:rPr>
        <w:t>dismissal</w:t>
      </w:r>
    </w:p>
    <w:p>
      <w:pPr>
        <w:pStyle w:val="Heading1"/>
      </w:pPr>
      <w:r>
        <w:rPr>
          <w:spacing w:val="-2"/>
        </w:rPr>
        <w:t>POLICY</w:t>
      </w:r>
    </w:p>
    <w:p>
      <w:pPr>
        <w:pStyle w:val="BodyText"/>
        <w:spacing w:before="0"/>
        <w:ind w:left="360" w:right="175"/>
        <w:jc w:val="both"/>
      </w:pPr>
      <w:r>
        <w:rPr/>
        <w:t>This</w:t>
      </w:r>
      <w:r>
        <w:rPr>
          <w:spacing w:val="-15"/>
        </w:rPr>
        <w:t> </w:t>
      </w:r>
      <w:r>
        <w:rPr/>
        <w:t>policy</w:t>
      </w:r>
      <w:r>
        <w:rPr>
          <w:spacing w:val="-15"/>
        </w:rPr>
        <w:t> </w:t>
      </w:r>
      <w:r>
        <w:rPr/>
        <w:t>is</w:t>
      </w:r>
      <w:r>
        <w:rPr>
          <w:spacing w:val="-15"/>
        </w:rPr>
        <w:t> </w:t>
      </w:r>
      <w:r>
        <w:rPr/>
        <w:t>adopted</w:t>
      </w:r>
      <w:r>
        <w:rPr>
          <w:spacing w:val="-15"/>
        </w:rPr>
        <w:t> </w:t>
      </w:r>
      <w:r>
        <w:rPr/>
        <w:t>consistent</w:t>
      </w:r>
      <w:r>
        <w:rPr>
          <w:spacing w:val="-15"/>
        </w:rPr>
        <w:t> </w:t>
      </w:r>
      <w:r>
        <w:rPr/>
        <w:t>with</w:t>
      </w:r>
      <w:r>
        <w:rPr>
          <w:spacing w:val="-15"/>
        </w:rPr>
        <w:t> </w:t>
      </w:r>
      <w:r>
        <w:rPr/>
        <w:t>the</w:t>
      </w:r>
      <w:r>
        <w:rPr>
          <w:spacing w:val="-15"/>
        </w:rPr>
        <w:t> </w:t>
      </w:r>
      <w:r>
        <w:rPr/>
        <w:t>residency</w:t>
      </w:r>
      <w:r>
        <w:rPr>
          <w:spacing w:val="-15"/>
        </w:rPr>
        <w:t> </w:t>
      </w:r>
      <w:r>
        <w:rPr/>
        <w:t>training</w:t>
      </w:r>
      <w:r>
        <w:rPr>
          <w:spacing w:val="-15"/>
        </w:rPr>
        <w:t> </w:t>
      </w:r>
      <w:r>
        <w:rPr/>
        <w:t>program</w:t>
      </w:r>
      <w:r>
        <w:rPr>
          <w:spacing w:val="-15"/>
        </w:rPr>
        <w:t> </w:t>
      </w:r>
      <w:r>
        <w:rPr/>
        <w:t>and</w:t>
      </w:r>
      <w:r>
        <w:rPr>
          <w:spacing w:val="-15"/>
        </w:rPr>
        <w:t> </w:t>
      </w:r>
      <w:r>
        <w:rPr/>
        <w:t>hospital</w:t>
      </w:r>
      <w:r>
        <w:rPr>
          <w:spacing w:val="-15"/>
        </w:rPr>
        <w:t> </w:t>
      </w:r>
      <w:r>
        <w:rPr/>
        <w:t>mission</w:t>
      </w:r>
      <w:r>
        <w:rPr>
          <w:spacing w:val="-15"/>
        </w:rPr>
        <w:t> </w:t>
      </w:r>
      <w:r>
        <w:rPr/>
        <w:t>to</w:t>
      </w:r>
      <w:r>
        <w:rPr>
          <w:spacing w:val="-15"/>
        </w:rPr>
        <w:t> </w:t>
      </w:r>
      <w:r>
        <w:rPr/>
        <w:t>educate physicians</w:t>
      </w:r>
      <w:r>
        <w:rPr>
          <w:spacing w:val="-3"/>
        </w:rPr>
        <w:t> </w:t>
      </w:r>
      <w:r>
        <w:rPr/>
        <w:t>for</w:t>
      </w:r>
      <w:r>
        <w:rPr>
          <w:spacing w:val="-4"/>
        </w:rPr>
        <w:t> </w:t>
      </w:r>
      <w:r>
        <w:rPr/>
        <w:t>a</w:t>
      </w:r>
      <w:r>
        <w:rPr>
          <w:spacing w:val="-4"/>
        </w:rPr>
        <w:t> </w:t>
      </w:r>
      <w:r>
        <w:rPr/>
        <w:t>leadership</w:t>
      </w:r>
      <w:r>
        <w:rPr>
          <w:spacing w:val="-4"/>
        </w:rPr>
        <w:t> </w:t>
      </w:r>
      <w:r>
        <w:rPr/>
        <w:t>role</w:t>
      </w:r>
      <w:r>
        <w:rPr>
          <w:spacing w:val="-4"/>
        </w:rPr>
        <w:t> </w:t>
      </w:r>
      <w:r>
        <w:rPr/>
        <w:t>in</w:t>
      </w:r>
      <w:r>
        <w:rPr>
          <w:spacing w:val="-3"/>
        </w:rPr>
        <w:t> </w:t>
      </w:r>
      <w:r>
        <w:rPr/>
        <w:t>clinical</w:t>
      </w:r>
      <w:r>
        <w:rPr>
          <w:spacing w:val="-3"/>
        </w:rPr>
        <w:t> </w:t>
      </w:r>
      <w:r>
        <w:rPr/>
        <w:t>and</w:t>
      </w:r>
      <w:r>
        <w:rPr>
          <w:spacing w:val="-3"/>
        </w:rPr>
        <w:t> </w:t>
      </w:r>
      <w:r>
        <w:rPr/>
        <w:t>academic</w:t>
      </w:r>
      <w:r>
        <w:rPr>
          <w:spacing w:val="-4"/>
        </w:rPr>
        <w:t> </w:t>
      </w:r>
      <w:r>
        <w:rPr/>
        <w:t>medicine</w:t>
      </w:r>
      <w:r>
        <w:rPr>
          <w:spacing w:val="-4"/>
        </w:rPr>
        <w:t> </w:t>
      </w:r>
      <w:r>
        <w:rPr/>
        <w:t>as</w:t>
      </w:r>
      <w:r>
        <w:rPr>
          <w:spacing w:val="-3"/>
        </w:rPr>
        <w:t> </w:t>
      </w:r>
      <w:r>
        <w:rPr/>
        <w:t>well</w:t>
      </w:r>
      <w:r>
        <w:rPr>
          <w:spacing w:val="-3"/>
        </w:rPr>
        <w:t> </w:t>
      </w:r>
      <w:r>
        <w:rPr/>
        <w:t>as</w:t>
      </w:r>
      <w:r>
        <w:rPr>
          <w:spacing w:val="-3"/>
        </w:rPr>
        <w:t> </w:t>
      </w:r>
      <w:r>
        <w:rPr/>
        <w:t>to</w:t>
      </w:r>
      <w:r>
        <w:rPr>
          <w:spacing w:val="-3"/>
        </w:rPr>
        <w:t> </w:t>
      </w:r>
      <w:r>
        <w:rPr/>
        <w:t>protect</w:t>
      </w:r>
      <w:r>
        <w:rPr>
          <w:spacing w:val="-3"/>
        </w:rPr>
        <w:t> </w:t>
      </w:r>
      <w:r>
        <w:rPr/>
        <w:t>and</w:t>
      </w:r>
      <w:r>
        <w:rPr>
          <w:spacing w:val="-3"/>
        </w:rPr>
        <w:t> </w:t>
      </w:r>
      <w:r>
        <w:rPr/>
        <w:t>improve the health and maintain the safety of our patients.</w:t>
      </w:r>
    </w:p>
    <w:p>
      <w:pPr>
        <w:pStyle w:val="Heading1"/>
      </w:pPr>
      <w:r>
        <w:rPr>
          <w:spacing w:val="-2"/>
        </w:rPr>
        <w:t>SCOPE</w:t>
      </w:r>
    </w:p>
    <w:p>
      <w:pPr>
        <w:pStyle w:val="BodyText"/>
        <w:spacing w:before="0"/>
        <w:ind w:left="360" w:right="174"/>
        <w:jc w:val="both"/>
      </w:pPr>
      <w:r>
        <w:rPr/>
        <w:t>It shall be the policy of Saint Mary’s Hospital that the decision for probation, suspension and/or dismissal of residents in the Residency Training Program is the primary responsibility of the Program Director. The decision should involve Discussions with the Associate Program Directors, the Assistant Program Directors, Education Committee, as well as the resident’s faculty advisor should</w:t>
      </w:r>
      <w:r>
        <w:rPr>
          <w:spacing w:val="-14"/>
        </w:rPr>
        <w:t> </w:t>
      </w:r>
      <w:r>
        <w:rPr/>
        <w:t>precede</w:t>
      </w:r>
      <w:r>
        <w:rPr>
          <w:spacing w:val="-15"/>
        </w:rPr>
        <w:t> </w:t>
      </w:r>
      <w:r>
        <w:rPr/>
        <w:t>any</w:t>
      </w:r>
      <w:r>
        <w:rPr>
          <w:spacing w:val="-14"/>
        </w:rPr>
        <w:t> </w:t>
      </w:r>
      <w:r>
        <w:rPr/>
        <w:t>decision.</w:t>
      </w:r>
      <w:r>
        <w:rPr>
          <w:spacing w:val="32"/>
        </w:rPr>
        <w:t> </w:t>
      </w:r>
      <w:r>
        <w:rPr/>
        <w:t>The</w:t>
      </w:r>
      <w:r>
        <w:rPr>
          <w:spacing w:val="-15"/>
        </w:rPr>
        <w:t> </w:t>
      </w:r>
      <w:r>
        <w:rPr/>
        <w:t>final</w:t>
      </w:r>
      <w:r>
        <w:rPr>
          <w:spacing w:val="-14"/>
        </w:rPr>
        <w:t> </w:t>
      </w:r>
      <w:r>
        <w:rPr/>
        <w:t>decision</w:t>
      </w:r>
      <w:r>
        <w:rPr>
          <w:spacing w:val="-14"/>
        </w:rPr>
        <w:t> </w:t>
      </w:r>
      <w:r>
        <w:rPr/>
        <w:t>must</w:t>
      </w:r>
      <w:r>
        <w:rPr>
          <w:spacing w:val="-14"/>
        </w:rPr>
        <w:t> </w:t>
      </w:r>
      <w:r>
        <w:rPr/>
        <w:t>be</w:t>
      </w:r>
      <w:r>
        <w:rPr>
          <w:spacing w:val="-15"/>
        </w:rPr>
        <w:t> </w:t>
      </w:r>
      <w:r>
        <w:rPr/>
        <w:t>reported</w:t>
      </w:r>
      <w:r>
        <w:rPr>
          <w:spacing w:val="-12"/>
        </w:rPr>
        <w:t> </w:t>
      </w:r>
      <w:r>
        <w:rPr/>
        <w:t>to</w:t>
      </w:r>
      <w:r>
        <w:rPr>
          <w:spacing w:val="-14"/>
        </w:rPr>
        <w:t> </w:t>
      </w:r>
      <w:r>
        <w:rPr/>
        <w:t>the</w:t>
      </w:r>
      <w:r>
        <w:rPr>
          <w:spacing w:val="-15"/>
        </w:rPr>
        <w:t> </w:t>
      </w:r>
      <w:r>
        <w:rPr/>
        <w:t>Graduate</w:t>
      </w:r>
      <w:r>
        <w:rPr>
          <w:spacing w:val="-15"/>
        </w:rPr>
        <w:t> </w:t>
      </w:r>
      <w:r>
        <w:rPr/>
        <w:t>Medical</w:t>
      </w:r>
      <w:r>
        <w:rPr>
          <w:spacing w:val="-14"/>
        </w:rPr>
        <w:t> </w:t>
      </w:r>
      <w:r>
        <w:rPr/>
        <w:t>Education Committee and to</w:t>
      </w:r>
      <w:r>
        <w:rPr>
          <w:spacing w:val="-1"/>
        </w:rPr>
        <w:t> </w:t>
      </w:r>
      <w:r>
        <w:rPr/>
        <w:t>the Designated Institutional Official, to the Vice President for Graduate Medical Education. The process should be progressive and objective, and the Program Director must have written documentation of any discussions between residents and the Education Committee, the resident’s advisor, the Program Director and/or Associate Program Director(s), and/or Assistant Program Director(s) concerning the problems that have led to probation, suspension, and/or </w:t>
      </w:r>
      <w:r>
        <w:rPr>
          <w:spacing w:val="-2"/>
        </w:rPr>
        <w:t>dismissal.</w:t>
      </w:r>
    </w:p>
    <w:p>
      <w:pPr>
        <w:pStyle w:val="BodyText"/>
      </w:pPr>
    </w:p>
    <w:p>
      <w:pPr>
        <w:pStyle w:val="Heading1"/>
        <w:spacing w:before="1"/>
      </w:pPr>
      <w:r>
        <w:rPr>
          <w:spacing w:val="-2"/>
        </w:rPr>
        <w:t>PROCEDURE</w:t>
      </w:r>
    </w:p>
    <w:p>
      <w:pPr>
        <w:pStyle w:val="BodyText"/>
        <w:spacing w:before="0"/>
        <w:ind w:left="360"/>
        <w:jc w:val="both"/>
      </w:pPr>
      <w:r>
        <w:rPr/>
        <w:t>The</w:t>
      </w:r>
      <w:r>
        <w:rPr>
          <w:spacing w:val="-3"/>
        </w:rPr>
        <w:t> </w:t>
      </w:r>
      <w:r>
        <w:rPr/>
        <w:t>progression</w:t>
      </w:r>
      <w:r>
        <w:rPr>
          <w:spacing w:val="-1"/>
        </w:rPr>
        <w:t> </w:t>
      </w:r>
      <w:r>
        <w:rPr/>
        <w:t>of</w:t>
      </w:r>
      <w:r>
        <w:rPr>
          <w:spacing w:val="-2"/>
        </w:rPr>
        <w:t> </w:t>
      </w:r>
      <w:r>
        <w:rPr/>
        <w:t>the</w:t>
      </w:r>
      <w:r>
        <w:rPr>
          <w:spacing w:val="-2"/>
        </w:rPr>
        <w:t> </w:t>
      </w:r>
      <w:r>
        <w:rPr/>
        <w:t>disciplinary</w:t>
      </w:r>
      <w:r>
        <w:rPr>
          <w:spacing w:val="-1"/>
        </w:rPr>
        <w:t> </w:t>
      </w:r>
      <w:r>
        <w:rPr/>
        <w:t>action</w:t>
      </w:r>
      <w:r>
        <w:rPr>
          <w:spacing w:val="-1"/>
        </w:rPr>
        <w:t> </w:t>
      </w:r>
      <w:r>
        <w:rPr/>
        <w:t>should</w:t>
      </w:r>
      <w:r>
        <w:rPr>
          <w:spacing w:val="-1"/>
        </w:rPr>
        <w:t> </w:t>
      </w:r>
      <w:r>
        <w:rPr/>
        <w:t>occur</w:t>
      </w:r>
      <w:r>
        <w:rPr>
          <w:spacing w:val="-2"/>
        </w:rPr>
        <w:t> </w:t>
      </w:r>
      <w:r>
        <w:rPr/>
        <w:t>as</w:t>
      </w:r>
      <w:r>
        <w:rPr>
          <w:spacing w:val="1"/>
        </w:rPr>
        <w:t> </w:t>
      </w:r>
      <w:r>
        <w:rPr>
          <w:spacing w:val="-2"/>
        </w:rPr>
        <w:t>follows:</w:t>
      </w:r>
    </w:p>
    <w:p>
      <w:pPr>
        <w:pStyle w:val="BodyText"/>
        <w:ind w:left="1079" w:right="176"/>
        <w:jc w:val="both"/>
      </w:pPr>
      <w:r>
        <w:rPr/>
        <w:t>The resident should receive counseling from their advisor/mentor, senior residents, and/or Program Director for any issues that arise which could potentially lead to punitive or remedial</w:t>
      </w:r>
      <w:r>
        <w:rPr>
          <w:spacing w:val="-1"/>
        </w:rPr>
        <w:t> </w:t>
      </w:r>
      <w:r>
        <w:rPr/>
        <w:t>actions.</w:t>
      </w:r>
      <w:r>
        <w:rPr>
          <w:spacing w:val="-3"/>
        </w:rPr>
        <w:t> </w:t>
      </w:r>
      <w:r>
        <w:rPr/>
        <w:t>This</w:t>
      </w:r>
      <w:r>
        <w:rPr>
          <w:spacing w:val="-3"/>
        </w:rPr>
        <w:t> </w:t>
      </w:r>
      <w:r>
        <w:rPr/>
        <w:t>may</w:t>
      </w:r>
      <w:r>
        <w:rPr>
          <w:spacing w:val="-3"/>
        </w:rPr>
        <w:t> </w:t>
      </w:r>
      <w:r>
        <w:rPr/>
        <w:t>include</w:t>
      </w:r>
      <w:r>
        <w:rPr>
          <w:spacing w:val="-2"/>
        </w:rPr>
        <w:t> </w:t>
      </w:r>
      <w:r>
        <w:rPr/>
        <w:t>any</w:t>
      </w:r>
      <w:r>
        <w:rPr>
          <w:spacing w:val="-1"/>
        </w:rPr>
        <w:t> </w:t>
      </w:r>
      <w:r>
        <w:rPr/>
        <w:t>consistently</w:t>
      </w:r>
      <w:r>
        <w:rPr>
          <w:spacing w:val="-3"/>
        </w:rPr>
        <w:t> </w:t>
      </w:r>
      <w:r>
        <w:rPr/>
        <w:t>unsatisfactory</w:t>
      </w:r>
      <w:r>
        <w:rPr>
          <w:spacing w:val="-1"/>
        </w:rPr>
        <w:t> </w:t>
      </w:r>
      <w:r>
        <w:rPr/>
        <w:t>evaluations</w:t>
      </w:r>
      <w:r>
        <w:rPr>
          <w:spacing w:val="-3"/>
        </w:rPr>
        <w:t> </w:t>
      </w:r>
      <w:r>
        <w:rPr/>
        <w:t>in</w:t>
      </w:r>
      <w:r>
        <w:rPr>
          <w:spacing w:val="-3"/>
        </w:rPr>
        <w:t> </w:t>
      </w:r>
      <w:r>
        <w:rPr/>
        <w:t>more</w:t>
      </w:r>
      <w:r>
        <w:rPr>
          <w:spacing w:val="-4"/>
        </w:rPr>
        <w:t> </w:t>
      </w:r>
      <w:r>
        <w:rPr/>
        <w:t>than one of the six clinical competencies, other issues surrounding conduct, or poor clinical or academic</w:t>
      </w:r>
      <w:r>
        <w:rPr>
          <w:spacing w:val="-15"/>
        </w:rPr>
        <w:t> </w:t>
      </w:r>
      <w:r>
        <w:rPr/>
        <w:t>performance.</w:t>
      </w:r>
      <w:r>
        <w:rPr>
          <w:spacing w:val="-9"/>
        </w:rPr>
        <w:t> </w:t>
      </w:r>
      <w:r>
        <w:rPr/>
        <w:t>These</w:t>
      </w:r>
      <w:r>
        <w:rPr>
          <w:spacing w:val="-12"/>
        </w:rPr>
        <w:t> </w:t>
      </w:r>
      <w:r>
        <w:rPr/>
        <w:t>counseling</w:t>
      </w:r>
      <w:r>
        <w:rPr>
          <w:spacing w:val="-11"/>
        </w:rPr>
        <w:t> </w:t>
      </w:r>
      <w:r>
        <w:rPr/>
        <w:t>sessions</w:t>
      </w:r>
      <w:r>
        <w:rPr>
          <w:spacing w:val="-8"/>
        </w:rPr>
        <w:t> </w:t>
      </w:r>
      <w:r>
        <w:rPr/>
        <w:t>and</w:t>
      </w:r>
      <w:r>
        <w:rPr>
          <w:spacing w:val="-12"/>
        </w:rPr>
        <w:t> </w:t>
      </w:r>
      <w:r>
        <w:rPr/>
        <w:t>plans</w:t>
      </w:r>
      <w:r>
        <w:rPr>
          <w:spacing w:val="-11"/>
        </w:rPr>
        <w:t> </w:t>
      </w:r>
      <w:r>
        <w:rPr/>
        <w:t>of</w:t>
      </w:r>
      <w:r>
        <w:rPr>
          <w:spacing w:val="-9"/>
        </w:rPr>
        <w:t> </w:t>
      </w:r>
      <w:r>
        <w:rPr/>
        <w:t>action</w:t>
      </w:r>
      <w:r>
        <w:rPr>
          <w:spacing w:val="-11"/>
        </w:rPr>
        <w:t> </w:t>
      </w:r>
      <w:r>
        <w:rPr/>
        <w:t>should</w:t>
      </w:r>
      <w:r>
        <w:rPr>
          <w:spacing w:val="-11"/>
        </w:rPr>
        <w:t> </w:t>
      </w:r>
      <w:r>
        <w:rPr/>
        <w:t>be</w:t>
      </w:r>
      <w:r>
        <w:rPr>
          <w:spacing w:val="-12"/>
        </w:rPr>
        <w:t> </w:t>
      </w:r>
      <w:r>
        <w:rPr>
          <w:spacing w:val="-2"/>
        </w:rPr>
        <w:t>documented</w:t>
      </w:r>
    </w:p>
    <w:p>
      <w:pPr>
        <w:pStyle w:val="BodyText"/>
        <w:spacing w:after="0"/>
        <w:jc w:val="both"/>
        <w:sectPr>
          <w:type w:val="continuous"/>
          <w:pgSz w:w="12240" w:h="15840"/>
          <w:pgMar w:top="720" w:bottom="280" w:left="1080" w:right="1080"/>
        </w:sectPr>
      </w:pPr>
    </w:p>
    <w:p>
      <w:pPr>
        <w:pStyle w:val="BodyText"/>
        <w:spacing w:before="71"/>
        <w:ind w:left="1079" w:right="177"/>
        <w:jc w:val="both"/>
      </w:pPr>
      <w:r>
        <w:rPr/>
        <w:t>and placed in the</w:t>
      </w:r>
      <w:r>
        <w:rPr>
          <w:spacing w:val="-1"/>
        </w:rPr>
        <w:t> </w:t>
      </w:r>
      <w:r>
        <w:rPr/>
        <w:t>resident’s file. Following unsuccessful attempts to correct the</w:t>
      </w:r>
      <w:r>
        <w:rPr>
          <w:spacing w:val="-1"/>
        </w:rPr>
        <w:t> </w:t>
      </w:r>
      <w:r>
        <w:rPr/>
        <w:t>problem(s), the resident should receive a written and verbal warning from the Program Director and/or Associate Program Director(s) and/or Assistant Program Director(s) that further discipline may</w:t>
      </w:r>
      <w:r>
        <w:rPr>
          <w:spacing w:val="-2"/>
        </w:rPr>
        <w:t> </w:t>
      </w:r>
      <w:r>
        <w:rPr/>
        <w:t>follow</w:t>
      </w:r>
      <w:r>
        <w:rPr>
          <w:spacing w:val="-3"/>
        </w:rPr>
        <w:t> </w:t>
      </w:r>
      <w:r>
        <w:rPr/>
        <w:t>if</w:t>
      </w:r>
      <w:r>
        <w:rPr>
          <w:spacing w:val="-3"/>
        </w:rPr>
        <w:t> </w:t>
      </w:r>
      <w:r>
        <w:rPr/>
        <w:t>the</w:t>
      </w:r>
      <w:r>
        <w:rPr>
          <w:spacing w:val="-3"/>
        </w:rPr>
        <w:t> </w:t>
      </w:r>
      <w:r>
        <w:rPr/>
        <w:t>issue</w:t>
      </w:r>
      <w:r>
        <w:rPr>
          <w:spacing w:val="-3"/>
        </w:rPr>
        <w:t> </w:t>
      </w:r>
      <w:r>
        <w:rPr/>
        <w:t>at hand</w:t>
      </w:r>
      <w:r>
        <w:rPr>
          <w:spacing w:val="-2"/>
        </w:rPr>
        <w:t> </w:t>
      </w:r>
      <w:r>
        <w:rPr/>
        <w:t>is</w:t>
      </w:r>
      <w:r>
        <w:rPr>
          <w:spacing w:val="-2"/>
        </w:rPr>
        <w:t> </w:t>
      </w:r>
      <w:r>
        <w:rPr/>
        <w:t>not</w:t>
      </w:r>
      <w:r>
        <w:rPr>
          <w:spacing w:val="-2"/>
        </w:rPr>
        <w:t> </w:t>
      </w:r>
      <w:r>
        <w:rPr/>
        <w:t>corrected</w:t>
      </w:r>
      <w:r>
        <w:rPr>
          <w:spacing w:val="-2"/>
        </w:rPr>
        <w:t> </w:t>
      </w:r>
      <w:r>
        <w:rPr/>
        <w:t>in a</w:t>
      </w:r>
      <w:r>
        <w:rPr>
          <w:spacing w:val="-3"/>
        </w:rPr>
        <w:t> </w:t>
      </w:r>
      <w:r>
        <w:rPr/>
        <w:t>timely</w:t>
      </w:r>
      <w:r>
        <w:rPr>
          <w:spacing w:val="-2"/>
        </w:rPr>
        <w:t> </w:t>
      </w:r>
      <w:r>
        <w:rPr/>
        <w:t>fashion.</w:t>
      </w:r>
      <w:r>
        <w:rPr>
          <w:spacing w:val="-2"/>
        </w:rPr>
        <w:t> </w:t>
      </w:r>
      <w:r>
        <w:rPr/>
        <w:t>A</w:t>
      </w:r>
      <w:r>
        <w:rPr>
          <w:spacing w:val="-3"/>
        </w:rPr>
        <w:t> </w:t>
      </w:r>
      <w:r>
        <w:rPr/>
        <w:t>record</w:t>
      </w:r>
      <w:r>
        <w:rPr>
          <w:spacing w:val="-2"/>
        </w:rPr>
        <w:t> </w:t>
      </w:r>
      <w:r>
        <w:rPr/>
        <w:t>of</w:t>
      </w:r>
      <w:r>
        <w:rPr>
          <w:spacing w:val="-3"/>
        </w:rPr>
        <w:t> </w:t>
      </w:r>
      <w:r>
        <w:rPr/>
        <w:t>this</w:t>
      </w:r>
      <w:r>
        <w:rPr>
          <w:spacing w:val="-2"/>
        </w:rPr>
        <w:t> </w:t>
      </w:r>
      <w:r>
        <w:rPr/>
        <w:t>meeting shall</w:t>
      </w:r>
      <w:r>
        <w:rPr>
          <w:spacing w:val="-9"/>
        </w:rPr>
        <w:t> </w:t>
      </w:r>
      <w:r>
        <w:rPr/>
        <w:t>be</w:t>
      </w:r>
      <w:r>
        <w:rPr>
          <w:spacing w:val="-11"/>
        </w:rPr>
        <w:t> </w:t>
      </w:r>
      <w:r>
        <w:rPr/>
        <w:t>placed</w:t>
      </w:r>
      <w:r>
        <w:rPr>
          <w:spacing w:val="-10"/>
        </w:rPr>
        <w:t> </w:t>
      </w:r>
      <w:r>
        <w:rPr/>
        <w:t>in</w:t>
      </w:r>
      <w:r>
        <w:rPr>
          <w:spacing w:val="-10"/>
        </w:rPr>
        <w:t> </w:t>
      </w:r>
      <w:r>
        <w:rPr/>
        <w:t>the</w:t>
      </w:r>
      <w:r>
        <w:rPr>
          <w:spacing w:val="-11"/>
        </w:rPr>
        <w:t> </w:t>
      </w:r>
      <w:r>
        <w:rPr/>
        <w:t>resident’s</w:t>
      </w:r>
      <w:r>
        <w:rPr>
          <w:spacing w:val="-9"/>
        </w:rPr>
        <w:t> </w:t>
      </w:r>
      <w:r>
        <w:rPr/>
        <w:t>file.</w:t>
      </w:r>
      <w:r>
        <w:rPr>
          <w:spacing w:val="40"/>
        </w:rPr>
        <w:t> </w:t>
      </w:r>
      <w:r>
        <w:rPr/>
        <w:t>In</w:t>
      </w:r>
      <w:r>
        <w:rPr>
          <w:spacing w:val="-7"/>
        </w:rPr>
        <w:t> </w:t>
      </w:r>
      <w:r>
        <w:rPr/>
        <w:t>cases</w:t>
      </w:r>
      <w:r>
        <w:rPr>
          <w:spacing w:val="-9"/>
        </w:rPr>
        <w:t> </w:t>
      </w:r>
      <w:r>
        <w:rPr/>
        <w:t>of</w:t>
      </w:r>
      <w:r>
        <w:rPr>
          <w:spacing w:val="-10"/>
        </w:rPr>
        <w:t> </w:t>
      </w:r>
      <w:r>
        <w:rPr/>
        <w:t>severe</w:t>
      </w:r>
      <w:r>
        <w:rPr>
          <w:spacing w:val="-11"/>
        </w:rPr>
        <w:t> </w:t>
      </w:r>
      <w:r>
        <w:rPr/>
        <w:t>offense,</w:t>
      </w:r>
      <w:r>
        <w:rPr>
          <w:spacing w:val="-10"/>
        </w:rPr>
        <w:t> </w:t>
      </w:r>
      <w:r>
        <w:rPr/>
        <w:t>the</w:t>
      </w:r>
      <w:r>
        <w:rPr>
          <w:spacing w:val="-11"/>
        </w:rPr>
        <w:t> </w:t>
      </w:r>
      <w:r>
        <w:rPr/>
        <w:t>Program</w:t>
      </w:r>
      <w:r>
        <w:rPr>
          <w:spacing w:val="-9"/>
        </w:rPr>
        <w:t> </w:t>
      </w:r>
      <w:r>
        <w:rPr/>
        <w:t>Director</w:t>
      </w:r>
      <w:r>
        <w:rPr>
          <w:spacing w:val="-10"/>
        </w:rPr>
        <w:t> </w:t>
      </w:r>
      <w:r>
        <w:rPr/>
        <w:t>has</w:t>
      </w:r>
      <w:r>
        <w:rPr>
          <w:spacing w:val="-9"/>
        </w:rPr>
        <w:t> </w:t>
      </w:r>
      <w:r>
        <w:rPr/>
        <w:t>the right to act for immediate probation, suspension, and/or dismissal at his/her discretion.</w:t>
      </w:r>
    </w:p>
    <w:p>
      <w:pPr>
        <w:pStyle w:val="Heading2"/>
        <w:jc w:val="both"/>
      </w:pPr>
      <w:r>
        <w:rPr/>
        <w:t>Performance</w:t>
      </w:r>
      <w:r>
        <w:rPr>
          <w:spacing w:val="-3"/>
        </w:rPr>
        <w:t> </w:t>
      </w:r>
      <w:r>
        <w:rPr/>
        <w:t>Improvement</w:t>
      </w:r>
      <w:r>
        <w:rPr>
          <w:spacing w:val="-3"/>
        </w:rPr>
        <w:t> </w:t>
      </w:r>
      <w:r>
        <w:rPr/>
        <w:t>Plan</w:t>
      </w:r>
      <w:r>
        <w:rPr>
          <w:spacing w:val="-1"/>
        </w:rPr>
        <w:t> </w:t>
      </w:r>
      <w:r>
        <w:rPr>
          <w:spacing w:val="-2"/>
        </w:rPr>
        <w:t>(PIP):</w:t>
      </w:r>
    </w:p>
    <w:p>
      <w:pPr>
        <w:pStyle w:val="BodyText"/>
        <w:ind w:left="359" w:right="174"/>
        <w:jc w:val="both"/>
      </w:pPr>
      <w:r>
        <w:rPr/>
        <w:t>If a resident fails to meet the performance standards of an individual rotation or the performance standards</w:t>
      </w:r>
      <w:r>
        <w:rPr>
          <w:spacing w:val="-2"/>
        </w:rPr>
        <w:t> </w:t>
      </w:r>
      <w:r>
        <w:rPr/>
        <w:t>of</w:t>
      </w:r>
      <w:r>
        <w:rPr>
          <w:spacing w:val="-3"/>
        </w:rPr>
        <w:t> </w:t>
      </w:r>
      <w:r>
        <w:rPr/>
        <w:t>the</w:t>
      </w:r>
      <w:r>
        <w:rPr>
          <w:spacing w:val="-3"/>
        </w:rPr>
        <w:t> </w:t>
      </w:r>
      <w:r>
        <w:rPr/>
        <w:t>program including</w:t>
      </w:r>
      <w:r>
        <w:rPr>
          <w:spacing w:val="-2"/>
        </w:rPr>
        <w:t> </w:t>
      </w:r>
      <w:r>
        <w:rPr/>
        <w:t>overall</w:t>
      </w:r>
      <w:r>
        <w:rPr>
          <w:spacing w:val="-2"/>
        </w:rPr>
        <w:t> </w:t>
      </w:r>
      <w:r>
        <w:rPr/>
        <w:t>marginal</w:t>
      </w:r>
      <w:r>
        <w:rPr>
          <w:spacing w:val="-2"/>
        </w:rPr>
        <w:t> </w:t>
      </w:r>
      <w:r>
        <w:rPr/>
        <w:t>or</w:t>
      </w:r>
      <w:r>
        <w:rPr>
          <w:spacing w:val="-3"/>
        </w:rPr>
        <w:t> </w:t>
      </w:r>
      <w:r>
        <w:rPr/>
        <w:t>unsatisfactory</w:t>
      </w:r>
      <w:r>
        <w:rPr>
          <w:spacing w:val="-2"/>
        </w:rPr>
        <w:t> </w:t>
      </w:r>
      <w:r>
        <w:rPr/>
        <w:t>evaluations</w:t>
      </w:r>
      <w:r>
        <w:rPr>
          <w:spacing w:val="-2"/>
        </w:rPr>
        <w:t> </w:t>
      </w:r>
      <w:r>
        <w:rPr/>
        <w:t>in</w:t>
      </w:r>
      <w:r>
        <w:rPr>
          <w:spacing w:val="-3"/>
        </w:rPr>
        <w:t> </w:t>
      </w:r>
      <w:r>
        <w:rPr/>
        <w:t>the</w:t>
      </w:r>
      <w:r>
        <w:rPr>
          <w:spacing w:val="-3"/>
        </w:rPr>
        <w:t> </w:t>
      </w:r>
      <w:r>
        <w:rPr/>
        <w:t>six</w:t>
      </w:r>
      <w:r>
        <w:rPr>
          <w:spacing w:val="-2"/>
        </w:rPr>
        <w:t> </w:t>
      </w:r>
      <w:r>
        <w:rPr/>
        <w:t>clinical competencies, the Program Director may choose to place the resident on “</w:t>
      </w:r>
      <w:r>
        <w:rPr>
          <w:u w:val="single"/>
        </w:rPr>
        <w:t>academic remediation.”</w:t>
      </w:r>
      <w:r>
        <w:rPr>
          <w:u w:val="none"/>
        </w:rPr>
        <w:t> This is a non-probationary period during which a plan of action will be outlined for the resident specific to their deficiencies. This may include meetings with program administration, faculty members and/or advisors, as well as changes in specific rotations, adjustments in levels of responsibility</w:t>
      </w:r>
      <w:r>
        <w:rPr>
          <w:spacing w:val="-1"/>
          <w:u w:val="none"/>
        </w:rPr>
        <w:t> </w:t>
      </w:r>
      <w:r>
        <w:rPr>
          <w:u w:val="none"/>
        </w:rPr>
        <w:t>and</w:t>
      </w:r>
      <w:r>
        <w:rPr>
          <w:spacing w:val="-1"/>
          <w:u w:val="none"/>
        </w:rPr>
        <w:t> </w:t>
      </w:r>
      <w:r>
        <w:rPr>
          <w:u w:val="none"/>
        </w:rPr>
        <w:t>evaluation</w:t>
      </w:r>
      <w:r>
        <w:rPr>
          <w:spacing w:val="-1"/>
          <w:u w:val="none"/>
        </w:rPr>
        <w:t> </w:t>
      </w:r>
      <w:r>
        <w:rPr>
          <w:u w:val="none"/>
        </w:rPr>
        <w:t>requirements.</w:t>
      </w:r>
      <w:r>
        <w:rPr>
          <w:spacing w:val="-1"/>
          <w:u w:val="none"/>
        </w:rPr>
        <w:t> </w:t>
      </w:r>
      <w:r>
        <w:rPr>
          <w:u w:val="none"/>
        </w:rPr>
        <w:t>The</w:t>
      </w:r>
      <w:r>
        <w:rPr>
          <w:spacing w:val="-2"/>
          <w:u w:val="none"/>
        </w:rPr>
        <w:t> </w:t>
      </w:r>
      <w:r>
        <w:rPr>
          <w:u w:val="none"/>
        </w:rPr>
        <w:t>resident</w:t>
      </w:r>
      <w:r>
        <w:rPr>
          <w:spacing w:val="-1"/>
          <w:u w:val="none"/>
        </w:rPr>
        <w:t> </w:t>
      </w:r>
      <w:r>
        <w:rPr>
          <w:u w:val="none"/>
        </w:rPr>
        <w:t>will</w:t>
      </w:r>
      <w:r>
        <w:rPr>
          <w:spacing w:val="-1"/>
          <w:u w:val="none"/>
        </w:rPr>
        <w:t> </w:t>
      </w:r>
      <w:r>
        <w:rPr>
          <w:u w:val="none"/>
        </w:rPr>
        <w:t>be</w:t>
      </w:r>
      <w:r>
        <w:rPr>
          <w:spacing w:val="-2"/>
          <w:u w:val="none"/>
        </w:rPr>
        <w:t> </w:t>
      </w:r>
      <w:r>
        <w:rPr>
          <w:u w:val="none"/>
        </w:rPr>
        <w:t>warned</w:t>
      </w:r>
      <w:r>
        <w:rPr>
          <w:spacing w:val="-1"/>
          <w:u w:val="none"/>
        </w:rPr>
        <w:t> </w:t>
      </w:r>
      <w:r>
        <w:rPr>
          <w:u w:val="none"/>
        </w:rPr>
        <w:t>that</w:t>
      </w:r>
      <w:r>
        <w:rPr>
          <w:spacing w:val="-1"/>
          <w:u w:val="none"/>
        </w:rPr>
        <w:t> </w:t>
      </w:r>
      <w:r>
        <w:rPr>
          <w:u w:val="none"/>
        </w:rPr>
        <w:t>if</w:t>
      </w:r>
      <w:r>
        <w:rPr>
          <w:spacing w:val="-2"/>
          <w:u w:val="none"/>
        </w:rPr>
        <w:t> </w:t>
      </w:r>
      <w:r>
        <w:rPr>
          <w:u w:val="none"/>
        </w:rPr>
        <w:t>they</w:t>
      </w:r>
      <w:r>
        <w:rPr>
          <w:spacing w:val="-1"/>
          <w:u w:val="none"/>
        </w:rPr>
        <w:t> </w:t>
      </w:r>
      <w:r>
        <w:rPr>
          <w:u w:val="none"/>
        </w:rPr>
        <w:t>do</w:t>
      </w:r>
      <w:r>
        <w:rPr>
          <w:spacing w:val="-1"/>
          <w:u w:val="none"/>
        </w:rPr>
        <w:t> </w:t>
      </w:r>
      <w:r>
        <w:rPr>
          <w:u w:val="none"/>
        </w:rPr>
        <w:t>not</w:t>
      </w:r>
      <w:r>
        <w:rPr>
          <w:spacing w:val="-1"/>
          <w:u w:val="none"/>
        </w:rPr>
        <w:t> </w:t>
      </w:r>
      <w:r>
        <w:rPr>
          <w:u w:val="none"/>
        </w:rPr>
        <w:t>improve their</w:t>
      </w:r>
      <w:r>
        <w:rPr>
          <w:spacing w:val="-3"/>
          <w:u w:val="none"/>
        </w:rPr>
        <w:t> </w:t>
      </w:r>
      <w:r>
        <w:rPr>
          <w:u w:val="none"/>
        </w:rPr>
        <w:t>performance,</w:t>
      </w:r>
      <w:r>
        <w:rPr>
          <w:spacing w:val="-2"/>
          <w:u w:val="none"/>
        </w:rPr>
        <w:t> </w:t>
      </w:r>
      <w:r>
        <w:rPr>
          <w:u w:val="none"/>
        </w:rPr>
        <w:t>a</w:t>
      </w:r>
      <w:r>
        <w:rPr>
          <w:spacing w:val="-1"/>
          <w:u w:val="none"/>
        </w:rPr>
        <w:t> </w:t>
      </w:r>
      <w:r>
        <w:rPr>
          <w:u w:val="none"/>
        </w:rPr>
        <w:t>probationary</w:t>
      </w:r>
      <w:r>
        <w:rPr>
          <w:spacing w:val="-2"/>
          <w:u w:val="none"/>
        </w:rPr>
        <w:t> </w:t>
      </w:r>
      <w:r>
        <w:rPr>
          <w:u w:val="none"/>
        </w:rPr>
        <w:t>period</w:t>
      </w:r>
      <w:r>
        <w:rPr>
          <w:spacing w:val="-2"/>
          <w:u w:val="none"/>
        </w:rPr>
        <w:t> </w:t>
      </w:r>
      <w:r>
        <w:rPr>
          <w:u w:val="none"/>
        </w:rPr>
        <w:t>may ensue.</w:t>
      </w:r>
      <w:r>
        <w:rPr>
          <w:spacing w:val="-2"/>
          <w:u w:val="none"/>
        </w:rPr>
        <w:t> </w:t>
      </w:r>
      <w:r>
        <w:rPr>
          <w:u w:val="none"/>
        </w:rPr>
        <w:t>A</w:t>
      </w:r>
      <w:r>
        <w:rPr>
          <w:spacing w:val="-3"/>
          <w:u w:val="none"/>
        </w:rPr>
        <w:t> </w:t>
      </w:r>
      <w:r>
        <w:rPr>
          <w:u w:val="none"/>
        </w:rPr>
        <w:t>resident</w:t>
      </w:r>
      <w:r>
        <w:rPr>
          <w:spacing w:val="-2"/>
          <w:u w:val="none"/>
        </w:rPr>
        <w:t> </w:t>
      </w:r>
      <w:r>
        <w:rPr>
          <w:u w:val="none"/>
        </w:rPr>
        <w:t>placed</w:t>
      </w:r>
      <w:r>
        <w:rPr>
          <w:spacing w:val="-2"/>
          <w:u w:val="none"/>
        </w:rPr>
        <w:t> </w:t>
      </w:r>
      <w:r>
        <w:rPr>
          <w:u w:val="none"/>
        </w:rPr>
        <w:t>on</w:t>
      </w:r>
      <w:r>
        <w:rPr>
          <w:spacing w:val="-2"/>
          <w:u w:val="none"/>
        </w:rPr>
        <w:t> </w:t>
      </w:r>
      <w:r>
        <w:rPr>
          <w:u w:val="none"/>
        </w:rPr>
        <w:t>probation</w:t>
      </w:r>
      <w:r>
        <w:rPr>
          <w:spacing w:val="-2"/>
          <w:u w:val="none"/>
        </w:rPr>
        <w:t> </w:t>
      </w:r>
      <w:r>
        <w:rPr>
          <w:u w:val="none"/>
        </w:rPr>
        <w:t>has a</w:t>
      </w:r>
      <w:r>
        <w:rPr>
          <w:spacing w:val="-3"/>
          <w:u w:val="none"/>
        </w:rPr>
        <w:t> </w:t>
      </w:r>
      <w:r>
        <w:rPr>
          <w:u w:val="none"/>
        </w:rPr>
        <w:t>right</w:t>
      </w:r>
      <w:r>
        <w:rPr>
          <w:spacing w:val="-2"/>
          <w:u w:val="none"/>
        </w:rPr>
        <w:t> </w:t>
      </w:r>
      <w:r>
        <w:rPr>
          <w:u w:val="none"/>
        </w:rPr>
        <w:t>to a grievance hearing as per the Institutional Resident Grievance Policy if they have a disagreement with the action that has taken place.</w:t>
      </w:r>
    </w:p>
    <w:p>
      <w:pPr>
        <w:pStyle w:val="Heading2"/>
        <w:ind w:left="360"/>
      </w:pPr>
      <w:r>
        <w:rPr>
          <w:spacing w:val="-2"/>
        </w:rPr>
        <w:t>Probation:</w:t>
      </w:r>
    </w:p>
    <w:p>
      <w:pPr>
        <w:pStyle w:val="BodyText"/>
        <w:ind w:left="360" w:right="177"/>
        <w:jc w:val="both"/>
      </w:pPr>
      <w:r>
        <w:rPr/>
        <w:t>Probation is a trial period in which a resident is permitted to redeem academic performance or behavioral conduct that does not meet the standard of the program.</w:t>
      </w:r>
      <w:r>
        <w:rPr>
          <w:spacing w:val="40"/>
        </w:rPr>
        <w:t> </w:t>
      </w:r>
      <w:r>
        <w:rPr/>
        <w:t>Progressive steps toward probation should occur as above.</w:t>
      </w:r>
      <w:r>
        <w:rPr>
          <w:spacing w:val="40"/>
        </w:rPr>
        <w:t> </w:t>
      </w:r>
      <w:r>
        <w:rPr/>
        <w:t>A resident may be placed on probation by the Program Director for reasons including, but not limited to the following:</w:t>
      </w:r>
    </w:p>
    <w:p>
      <w:pPr>
        <w:pStyle w:val="ListParagraph"/>
        <w:numPr>
          <w:ilvl w:val="0"/>
          <w:numId w:val="1"/>
        </w:numPr>
        <w:tabs>
          <w:tab w:pos="1079" w:val="left" w:leader="none"/>
        </w:tabs>
        <w:spacing w:line="240" w:lineRule="auto" w:before="242" w:after="0"/>
        <w:ind w:left="1079" w:right="0" w:hanging="359"/>
        <w:jc w:val="left"/>
        <w:rPr>
          <w:sz w:val="24"/>
        </w:rPr>
      </w:pPr>
      <w:r>
        <w:rPr>
          <w:sz w:val="24"/>
        </w:rPr>
        <w:t>failure</w:t>
      </w:r>
      <w:r>
        <w:rPr>
          <w:spacing w:val="-2"/>
          <w:sz w:val="24"/>
        </w:rPr>
        <w:t> </w:t>
      </w:r>
      <w:r>
        <w:rPr>
          <w:sz w:val="24"/>
        </w:rPr>
        <w:t>to</w:t>
      </w:r>
      <w:r>
        <w:rPr>
          <w:spacing w:val="-1"/>
          <w:sz w:val="24"/>
        </w:rPr>
        <w:t> </w:t>
      </w:r>
      <w:r>
        <w:rPr>
          <w:sz w:val="24"/>
        </w:rPr>
        <w:t>meet</w:t>
      </w:r>
      <w:r>
        <w:rPr>
          <w:spacing w:val="-1"/>
          <w:sz w:val="24"/>
        </w:rPr>
        <w:t> </w:t>
      </w:r>
      <w:r>
        <w:rPr>
          <w:sz w:val="24"/>
        </w:rPr>
        <w:t>the</w:t>
      </w:r>
      <w:r>
        <w:rPr>
          <w:spacing w:val="-2"/>
          <w:sz w:val="24"/>
        </w:rPr>
        <w:t> </w:t>
      </w:r>
      <w:r>
        <w:rPr>
          <w:sz w:val="24"/>
        </w:rPr>
        <w:t>performance</w:t>
      </w:r>
      <w:r>
        <w:rPr>
          <w:spacing w:val="-1"/>
          <w:sz w:val="24"/>
        </w:rPr>
        <w:t> </w:t>
      </w:r>
      <w:r>
        <w:rPr>
          <w:sz w:val="24"/>
        </w:rPr>
        <w:t>standards</w:t>
      </w:r>
      <w:r>
        <w:rPr>
          <w:spacing w:val="-1"/>
          <w:sz w:val="24"/>
        </w:rPr>
        <w:t> </w:t>
      </w:r>
      <w:r>
        <w:rPr>
          <w:sz w:val="24"/>
        </w:rPr>
        <w:t>of</w:t>
      </w:r>
      <w:r>
        <w:rPr>
          <w:spacing w:val="-2"/>
          <w:sz w:val="24"/>
        </w:rPr>
        <w:t> </w:t>
      </w:r>
      <w:r>
        <w:rPr>
          <w:sz w:val="24"/>
        </w:rPr>
        <w:t>an</w:t>
      </w:r>
      <w:r>
        <w:rPr>
          <w:spacing w:val="-1"/>
          <w:sz w:val="24"/>
        </w:rPr>
        <w:t> </w:t>
      </w:r>
      <w:r>
        <w:rPr>
          <w:sz w:val="24"/>
        </w:rPr>
        <w:t>individual </w:t>
      </w:r>
      <w:r>
        <w:rPr>
          <w:spacing w:val="-2"/>
          <w:sz w:val="24"/>
        </w:rPr>
        <w:t>rotation</w:t>
      </w:r>
    </w:p>
    <w:p>
      <w:pPr>
        <w:pStyle w:val="ListParagraph"/>
        <w:numPr>
          <w:ilvl w:val="0"/>
          <w:numId w:val="1"/>
        </w:numPr>
        <w:tabs>
          <w:tab w:pos="1080" w:val="left" w:leader="none"/>
        </w:tabs>
        <w:spacing w:line="240" w:lineRule="auto" w:before="237" w:after="0"/>
        <w:ind w:left="1080" w:right="174" w:hanging="360"/>
        <w:jc w:val="left"/>
        <w:rPr>
          <w:sz w:val="24"/>
        </w:rPr>
      </w:pPr>
      <w:r>
        <w:rPr>
          <w:sz w:val="24"/>
        </w:rPr>
        <w:t>failure</w:t>
      </w:r>
      <w:r>
        <w:rPr>
          <w:spacing w:val="80"/>
          <w:sz w:val="24"/>
        </w:rPr>
        <w:t> </w:t>
      </w:r>
      <w:r>
        <w:rPr>
          <w:sz w:val="24"/>
        </w:rPr>
        <w:t>to</w:t>
      </w:r>
      <w:r>
        <w:rPr>
          <w:spacing w:val="80"/>
          <w:sz w:val="24"/>
        </w:rPr>
        <w:t> </w:t>
      </w:r>
      <w:r>
        <w:rPr>
          <w:sz w:val="24"/>
        </w:rPr>
        <w:t>meet</w:t>
      </w:r>
      <w:r>
        <w:rPr>
          <w:spacing w:val="80"/>
          <w:sz w:val="24"/>
        </w:rPr>
        <w:t> </w:t>
      </w:r>
      <w:r>
        <w:rPr>
          <w:sz w:val="24"/>
        </w:rPr>
        <w:t>the</w:t>
      </w:r>
      <w:r>
        <w:rPr>
          <w:spacing w:val="80"/>
          <w:sz w:val="24"/>
        </w:rPr>
        <w:t> </w:t>
      </w:r>
      <w:r>
        <w:rPr>
          <w:sz w:val="24"/>
        </w:rPr>
        <w:t>performance</w:t>
      </w:r>
      <w:r>
        <w:rPr>
          <w:spacing w:val="80"/>
          <w:sz w:val="24"/>
        </w:rPr>
        <w:t> </w:t>
      </w:r>
      <w:r>
        <w:rPr>
          <w:sz w:val="24"/>
        </w:rPr>
        <w:t>standards</w:t>
      </w:r>
      <w:r>
        <w:rPr>
          <w:spacing w:val="80"/>
          <w:sz w:val="24"/>
        </w:rPr>
        <w:t> </w:t>
      </w:r>
      <w:r>
        <w:rPr>
          <w:sz w:val="24"/>
        </w:rPr>
        <w:t>of</w:t>
      </w:r>
      <w:r>
        <w:rPr>
          <w:spacing w:val="80"/>
          <w:sz w:val="24"/>
        </w:rPr>
        <w:t> </w:t>
      </w:r>
      <w:r>
        <w:rPr>
          <w:sz w:val="24"/>
        </w:rPr>
        <w:t>the</w:t>
      </w:r>
      <w:r>
        <w:rPr>
          <w:spacing w:val="80"/>
          <w:sz w:val="24"/>
        </w:rPr>
        <w:t> </w:t>
      </w:r>
      <w:r>
        <w:rPr>
          <w:sz w:val="24"/>
        </w:rPr>
        <w:t>program</w:t>
      </w:r>
      <w:r>
        <w:rPr>
          <w:spacing w:val="80"/>
          <w:sz w:val="24"/>
        </w:rPr>
        <w:t> </w:t>
      </w:r>
      <w:r>
        <w:rPr>
          <w:sz w:val="24"/>
        </w:rPr>
        <w:t>including</w:t>
      </w:r>
      <w:r>
        <w:rPr>
          <w:spacing w:val="80"/>
          <w:sz w:val="24"/>
        </w:rPr>
        <w:t> </w:t>
      </w:r>
      <w:r>
        <w:rPr>
          <w:sz w:val="24"/>
        </w:rPr>
        <w:t>marginal</w:t>
      </w:r>
      <w:r>
        <w:rPr>
          <w:spacing w:val="80"/>
          <w:sz w:val="24"/>
        </w:rPr>
        <w:t> </w:t>
      </w:r>
      <w:r>
        <w:rPr>
          <w:sz w:val="24"/>
        </w:rPr>
        <w:t>or</w:t>
      </w:r>
      <w:r>
        <w:rPr>
          <w:spacing w:val="80"/>
          <w:w w:val="150"/>
          <w:sz w:val="24"/>
        </w:rPr>
        <w:t> </w:t>
      </w:r>
      <w:r>
        <w:rPr>
          <w:sz w:val="24"/>
        </w:rPr>
        <w:t>unsatisfactory evaluations in multiple areas of the six clinical competencies</w:t>
      </w:r>
    </w:p>
    <w:p>
      <w:pPr>
        <w:pStyle w:val="ListParagraph"/>
        <w:numPr>
          <w:ilvl w:val="0"/>
          <w:numId w:val="1"/>
        </w:numPr>
        <w:tabs>
          <w:tab w:pos="1080" w:val="left" w:leader="none"/>
        </w:tabs>
        <w:spacing w:line="240" w:lineRule="auto" w:before="239" w:after="0"/>
        <w:ind w:left="1080" w:right="180" w:hanging="360"/>
        <w:jc w:val="left"/>
        <w:rPr>
          <w:sz w:val="24"/>
        </w:rPr>
      </w:pPr>
      <w:r>
        <w:rPr>
          <w:sz w:val="24"/>
        </w:rPr>
        <w:t>failure to comply with the policies and procedures of the GME Committee, Saint Mary’s</w:t>
      </w:r>
      <w:r>
        <w:rPr>
          <w:spacing w:val="80"/>
          <w:sz w:val="24"/>
        </w:rPr>
        <w:t> </w:t>
      </w:r>
      <w:r>
        <w:rPr>
          <w:sz w:val="24"/>
        </w:rPr>
        <w:t>Hospital or participating institutions</w:t>
      </w:r>
    </w:p>
    <w:p>
      <w:pPr>
        <w:pStyle w:val="ListParagraph"/>
        <w:numPr>
          <w:ilvl w:val="0"/>
          <w:numId w:val="1"/>
        </w:numPr>
        <w:tabs>
          <w:tab w:pos="1080" w:val="left" w:leader="none"/>
        </w:tabs>
        <w:spacing w:line="240" w:lineRule="auto" w:before="238" w:after="0"/>
        <w:ind w:left="1080" w:right="177" w:hanging="360"/>
        <w:jc w:val="left"/>
        <w:rPr>
          <w:sz w:val="24"/>
        </w:rPr>
      </w:pPr>
      <w:r>
        <w:rPr>
          <w:sz w:val="24"/>
        </w:rPr>
        <w:t>professional</w:t>
      </w:r>
      <w:r>
        <w:rPr>
          <w:spacing w:val="40"/>
          <w:sz w:val="24"/>
        </w:rPr>
        <w:t> </w:t>
      </w:r>
      <w:r>
        <w:rPr>
          <w:sz w:val="24"/>
        </w:rPr>
        <w:t>and/or</w:t>
      </w:r>
      <w:r>
        <w:rPr>
          <w:spacing w:val="40"/>
          <w:sz w:val="24"/>
        </w:rPr>
        <w:t> </w:t>
      </w:r>
      <w:r>
        <w:rPr>
          <w:sz w:val="24"/>
        </w:rPr>
        <w:t>personal</w:t>
      </w:r>
      <w:r>
        <w:rPr>
          <w:spacing w:val="40"/>
          <w:sz w:val="24"/>
        </w:rPr>
        <w:t> </w:t>
      </w:r>
      <w:r>
        <w:rPr>
          <w:sz w:val="24"/>
        </w:rPr>
        <w:t>misconduct</w:t>
      </w:r>
      <w:r>
        <w:rPr>
          <w:spacing w:val="40"/>
          <w:sz w:val="24"/>
        </w:rPr>
        <w:t> </w:t>
      </w:r>
      <w:r>
        <w:rPr>
          <w:sz w:val="24"/>
        </w:rPr>
        <w:t>that</w:t>
      </w:r>
      <w:r>
        <w:rPr>
          <w:spacing w:val="40"/>
          <w:sz w:val="24"/>
        </w:rPr>
        <w:t> </w:t>
      </w:r>
      <w:r>
        <w:rPr>
          <w:sz w:val="24"/>
        </w:rPr>
        <w:t>is</w:t>
      </w:r>
      <w:r>
        <w:rPr>
          <w:spacing w:val="40"/>
          <w:sz w:val="24"/>
        </w:rPr>
        <w:t> </w:t>
      </w:r>
      <w:r>
        <w:rPr>
          <w:sz w:val="24"/>
        </w:rPr>
        <w:t>not</w:t>
      </w:r>
      <w:r>
        <w:rPr>
          <w:spacing w:val="40"/>
          <w:sz w:val="24"/>
        </w:rPr>
        <w:t> </w:t>
      </w:r>
      <w:r>
        <w:rPr>
          <w:sz w:val="24"/>
        </w:rPr>
        <w:t>compliant</w:t>
      </w:r>
      <w:r>
        <w:rPr>
          <w:spacing w:val="40"/>
          <w:sz w:val="24"/>
        </w:rPr>
        <w:t> </w:t>
      </w:r>
      <w:r>
        <w:rPr>
          <w:sz w:val="24"/>
        </w:rPr>
        <w:t>with</w:t>
      </w:r>
      <w:r>
        <w:rPr>
          <w:spacing w:val="40"/>
          <w:sz w:val="24"/>
        </w:rPr>
        <w:t> </w:t>
      </w:r>
      <w:r>
        <w:rPr>
          <w:sz w:val="24"/>
        </w:rPr>
        <w:t>or</w:t>
      </w:r>
      <w:r>
        <w:rPr>
          <w:spacing w:val="40"/>
          <w:sz w:val="24"/>
        </w:rPr>
        <w:t> </w:t>
      </w:r>
      <w:r>
        <w:rPr>
          <w:sz w:val="24"/>
        </w:rPr>
        <w:t>infringes</w:t>
      </w:r>
      <w:r>
        <w:rPr>
          <w:spacing w:val="40"/>
          <w:sz w:val="24"/>
        </w:rPr>
        <w:t> </w:t>
      </w:r>
      <w:r>
        <w:rPr>
          <w:sz w:val="24"/>
        </w:rPr>
        <w:t>on</w:t>
      </w:r>
      <w:r>
        <w:rPr>
          <w:spacing w:val="40"/>
          <w:sz w:val="24"/>
        </w:rPr>
        <w:t> </w:t>
      </w:r>
      <w:r>
        <w:rPr>
          <w:sz w:val="24"/>
        </w:rPr>
        <w:t>the principles and guidelines set forth by the training program and/or hospital</w:t>
      </w:r>
    </w:p>
    <w:p>
      <w:pPr>
        <w:pStyle w:val="ListParagraph"/>
        <w:numPr>
          <w:ilvl w:val="0"/>
          <w:numId w:val="1"/>
        </w:numPr>
        <w:tabs>
          <w:tab w:pos="1080" w:val="left" w:leader="none"/>
        </w:tabs>
        <w:spacing w:line="240" w:lineRule="auto" w:before="239" w:after="0"/>
        <w:ind w:left="1080" w:right="177" w:hanging="360"/>
        <w:jc w:val="left"/>
        <w:rPr>
          <w:sz w:val="24"/>
        </w:rPr>
      </w:pPr>
      <w:r>
        <w:rPr>
          <w:sz w:val="24"/>
        </w:rPr>
        <w:t>when</w:t>
      </w:r>
      <w:r>
        <w:rPr>
          <w:spacing w:val="-13"/>
          <w:sz w:val="24"/>
        </w:rPr>
        <w:t> </w:t>
      </w:r>
      <w:r>
        <w:rPr>
          <w:sz w:val="24"/>
        </w:rPr>
        <w:t>reasonably</w:t>
      </w:r>
      <w:r>
        <w:rPr>
          <w:spacing w:val="-13"/>
          <w:sz w:val="24"/>
        </w:rPr>
        <w:t> </w:t>
      </w:r>
      <w:r>
        <w:rPr>
          <w:sz w:val="24"/>
        </w:rPr>
        <w:t>documented</w:t>
      </w:r>
      <w:r>
        <w:rPr>
          <w:spacing w:val="-13"/>
          <w:sz w:val="24"/>
        </w:rPr>
        <w:t> </w:t>
      </w:r>
      <w:r>
        <w:rPr>
          <w:sz w:val="24"/>
        </w:rPr>
        <w:t>professional</w:t>
      </w:r>
      <w:r>
        <w:rPr>
          <w:spacing w:val="-12"/>
          <w:sz w:val="24"/>
        </w:rPr>
        <w:t> </w:t>
      </w:r>
      <w:r>
        <w:rPr>
          <w:sz w:val="24"/>
        </w:rPr>
        <w:t>misconduct</w:t>
      </w:r>
      <w:r>
        <w:rPr>
          <w:spacing w:val="-12"/>
          <w:sz w:val="24"/>
        </w:rPr>
        <w:t> </w:t>
      </w:r>
      <w:r>
        <w:rPr>
          <w:sz w:val="24"/>
        </w:rPr>
        <w:t>or</w:t>
      </w:r>
      <w:r>
        <w:rPr>
          <w:spacing w:val="-13"/>
          <w:sz w:val="24"/>
        </w:rPr>
        <w:t> </w:t>
      </w:r>
      <w:r>
        <w:rPr>
          <w:sz w:val="24"/>
        </w:rPr>
        <w:t>ethical</w:t>
      </w:r>
      <w:r>
        <w:rPr>
          <w:spacing w:val="-12"/>
          <w:sz w:val="24"/>
        </w:rPr>
        <w:t> </w:t>
      </w:r>
      <w:r>
        <w:rPr>
          <w:sz w:val="24"/>
        </w:rPr>
        <w:t>charges</w:t>
      </w:r>
      <w:r>
        <w:rPr>
          <w:spacing w:val="-12"/>
          <w:sz w:val="24"/>
        </w:rPr>
        <w:t> </w:t>
      </w:r>
      <w:r>
        <w:rPr>
          <w:sz w:val="24"/>
        </w:rPr>
        <w:t>are</w:t>
      </w:r>
      <w:r>
        <w:rPr>
          <w:spacing w:val="-14"/>
          <w:sz w:val="24"/>
        </w:rPr>
        <w:t> </w:t>
      </w:r>
      <w:r>
        <w:rPr>
          <w:sz w:val="24"/>
        </w:rPr>
        <w:t>brought</w:t>
      </w:r>
      <w:r>
        <w:rPr>
          <w:spacing w:val="-12"/>
          <w:sz w:val="24"/>
        </w:rPr>
        <w:t> </w:t>
      </w:r>
      <w:r>
        <w:rPr>
          <w:sz w:val="24"/>
        </w:rPr>
        <w:t>against a resident which challenge the resident’s fitness to participate in the training program.</w:t>
      </w:r>
    </w:p>
    <w:p>
      <w:pPr>
        <w:pStyle w:val="BodyText"/>
        <w:spacing w:before="242"/>
        <w:ind w:left="720" w:right="175"/>
        <w:jc w:val="both"/>
      </w:pPr>
      <w:r>
        <w:rPr/>
        <w:t>Once</w:t>
      </w:r>
      <w:r>
        <w:rPr>
          <w:spacing w:val="-4"/>
        </w:rPr>
        <w:t> </w:t>
      </w:r>
      <w:r>
        <w:rPr/>
        <w:t>it</w:t>
      </w:r>
      <w:r>
        <w:rPr>
          <w:spacing w:val="-3"/>
        </w:rPr>
        <w:t> </w:t>
      </w:r>
      <w:r>
        <w:rPr/>
        <w:t>is</w:t>
      </w:r>
      <w:r>
        <w:rPr>
          <w:spacing w:val="-3"/>
        </w:rPr>
        <w:t> </w:t>
      </w:r>
      <w:r>
        <w:rPr/>
        <w:t>determined</w:t>
      </w:r>
      <w:r>
        <w:rPr>
          <w:spacing w:val="-3"/>
        </w:rPr>
        <w:t> </w:t>
      </w:r>
      <w:r>
        <w:rPr/>
        <w:t>by</w:t>
      </w:r>
      <w:r>
        <w:rPr>
          <w:spacing w:val="-1"/>
        </w:rPr>
        <w:t> </w:t>
      </w:r>
      <w:r>
        <w:rPr/>
        <w:t>the</w:t>
      </w:r>
      <w:r>
        <w:rPr>
          <w:spacing w:val="-4"/>
        </w:rPr>
        <w:t> </w:t>
      </w:r>
      <w:r>
        <w:rPr/>
        <w:t>Program</w:t>
      </w:r>
      <w:r>
        <w:rPr>
          <w:spacing w:val="-3"/>
        </w:rPr>
        <w:t> </w:t>
      </w:r>
      <w:r>
        <w:rPr/>
        <w:t>Director</w:t>
      </w:r>
      <w:r>
        <w:rPr>
          <w:spacing w:val="-4"/>
        </w:rPr>
        <w:t> </w:t>
      </w:r>
      <w:r>
        <w:rPr/>
        <w:t>that</w:t>
      </w:r>
      <w:r>
        <w:rPr>
          <w:spacing w:val="-3"/>
        </w:rPr>
        <w:t> </w:t>
      </w:r>
      <w:r>
        <w:rPr/>
        <w:t>the</w:t>
      </w:r>
      <w:r>
        <w:rPr>
          <w:spacing w:val="-4"/>
        </w:rPr>
        <w:t> </w:t>
      </w:r>
      <w:r>
        <w:rPr/>
        <w:t>resident</w:t>
      </w:r>
      <w:r>
        <w:rPr>
          <w:spacing w:val="-3"/>
        </w:rPr>
        <w:t> </w:t>
      </w:r>
      <w:r>
        <w:rPr/>
        <w:t>is</w:t>
      </w:r>
      <w:r>
        <w:rPr>
          <w:spacing w:val="-3"/>
        </w:rPr>
        <w:t> </w:t>
      </w:r>
      <w:r>
        <w:rPr/>
        <w:t>to</w:t>
      </w:r>
      <w:r>
        <w:rPr>
          <w:spacing w:val="-3"/>
        </w:rPr>
        <w:t> </w:t>
      </w:r>
      <w:r>
        <w:rPr/>
        <w:t>be</w:t>
      </w:r>
      <w:r>
        <w:rPr>
          <w:spacing w:val="-4"/>
        </w:rPr>
        <w:t> </w:t>
      </w:r>
      <w:r>
        <w:rPr/>
        <w:t>placed</w:t>
      </w:r>
      <w:r>
        <w:rPr>
          <w:spacing w:val="-3"/>
        </w:rPr>
        <w:t> </w:t>
      </w:r>
      <w:r>
        <w:rPr/>
        <w:t>on</w:t>
      </w:r>
      <w:r>
        <w:rPr>
          <w:spacing w:val="-3"/>
        </w:rPr>
        <w:t> </w:t>
      </w:r>
      <w:r>
        <w:rPr/>
        <w:t>probation,</w:t>
      </w:r>
      <w:r>
        <w:rPr>
          <w:spacing w:val="-3"/>
        </w:rPr>
        <w:t> </w:t>
      </w:r>
      <w:r>
        <w:rPr/>
        <w:t>the resident must meet with the Program Director within one calendar week. The discussion with the resident must include specifics surrounding the reasons for probation, the steps to be taken during the remediation process, expectations of the resident, and the possibility of suspension, dismissal</w:t>
      </w:r>
      <w:r>
        <w:rPr>
          <w:spacing w:val="-8"/>
        </w:rPr>
        <w:t> </w:t>
      </w:r>
      <w:r>
        <w:rPr/>
        <w:t>or</w:t>
      </w:r>
      <w:r>
        <w:rPr>
          <w:spacing w:val="-9"/>
        </w:rPr>
        <w:t> </w:t>
      </w:r>
      <w:r>
        <w:rPr/>
        <w:t>non-renewal</w:t>
      </w:r>
      <w:r>
        <w:rPr>
          <w:spacing w:val="-5"/>
        </w:rPr>
        <w:t> </w:t>
      </w:r>
      <w:r>
        <w:rPr/>
        <w:t>of</w:t>
      </w:r>
      <w:r>
        <w:rPr>
          <w:spacing w:val="-9"/>
        </w:rPr>
        <w:t> </w:t>
      </w:r>
      <w:r>
        <w:rPr/>
        <w:t>the</w:t>
      </w:r>
      <w:r>
        <w:rPr>
          <w:spacing w:val="-9"/>
        </w:rPr>
        <w:t> </w:t>
      </w:r>
      <w:r>
        <w:rPr/>
        <w:t>resident’s</w:t>
      </w:r>
      <w:r>
        <w:rPr>
          <w:spacing w:val="-8"/>
        </w:rPr>
        <w:t> </w:t>
      </w:r>
      <w:r>
        <w:rPr/>
        <w:t>contract</w:t>
      </w:r>
      <w:r>
        <w:rPr>
          <w:spacing w:val="-5"/>
        </w:rPr>
        <w:t> </w:t>
      </w:r>
      <w:r>
        <w:rPr/>
        <w:t>if</w:t>
      </w:r>
      <w:r>
        <w:rPr>
          <w:spacing w:val="-9"/>
        </w:rPr>
        <w:t> </w:t>
      </w:r>
      <w:r>
        <w:rPr/>
        <w:t>the</w:t>
      </w:r>
      <w:r>
        <w:rPr>
          <w:spacing w:val="-9"/>
        </w:rPr>
        <w:t> </w:t>
      </w:r>
      <w:r>
        <w:rPr/>
        <w:t>issues</w:t>
      </w:r>
      <w:r>
        <w:rPr>
          <w:spacing w:val="-8"/>
        </w:rPr>
        <w:t> </w:t>
      </w:r>
      <w:r>
        <w:rPr/>
        <w:t>presented</w:t>
      </w:r>
      <w:r>
        <w:rPr>
          <w:spacing w:val="-8"/>
        </w:rPr>
        <w:t> </w:t>
      </w:r>
      <w:r>
        <w:rPr/>
        <w:t>are</w:t>
      </w:r>
      <w:r>
        <w:rPr>
          <w:spacing w:val="-9"/>
        </w:rPr>
        <w:t> </w:t>
      </w:r>
      <w:r>
        <w:rPr/>
        <w:t>not</w:t>
      </w:r>
      <w:r>
        <w:rPr>
          <w:spacing w:val="-8"/>
        </w:rPr>
        <w:t> </w:t>
      </w:r>
      <w:r>
        <w:rPr/>
        <w:t>corrected.</w:t>
      </w:r>
      <w:r>
        <w:rPr>
          <w:spacing w:val="-6"/>
        </w:rPr>
        <w:t> </w:t>
      </w:r>
      <w:r>
        <w:rPr/>
        <w:t>This document</w:t>
      </w:r>
      <w:r>
        <w:rPr>
          <w:spacing w:val="-11"/>
        </w:rPr>
        <w:t> </w:t>
      </w:r>
      <w:r>
        <w:rPr/>
        <w:t>should</w:t>
      </w:r>
      <w:r>
        <w:rPr>
          <w:spacing w:val="-10"/>
        </w:rPr>
        <w:t> </w:t>
      </w:r>
      <w:r>
        <w:rPr/>
        <w:t>be</w:t>
      </w:r>
      <w:r>
        <w:rPr>
          <w:spacing w:val="-10"/>
        </w:rPr>
        <w:t> </w:t>
      </w:r>
      <w:r>
        <w:rPr/>
        <w:t>signed</w:t>
      </w:r>
      <w:r>
        <w:rPr>
          <w:spacing w:val="-10"/>
        </w:rPr>
        <w:t> </w:t>
      </w:r>
      <w:r>
        <w:rPr/>
        <w:t>by</w:t>
      </w:r>
      <w:r>
        <w:rPr>
          <w:spacing w:val="-9"/>
        </w:rPr>
        <w:t> </w:t>
      </w:r>
      <w:r>
        <w:rPr/>
        <w:t>both</w:t>
      </w:r>
      <w:r>
        <w:rPr>
          <w:spacing w:val="-12"/>
        </w:rPr>
        <w:t> </w:t>
      </w:r>
      <w:r>
        <w:rPr/>
        <w:t>the</w:t>
      </w:r>
      <w:r>
        <w:rPr>
          <w:spacing w:val="-10"/>
        </w:rPr>
        <w:t> </w:t>
      </w:r>
      <w:r>
        <w:rPr/>
        <w:t>Program</w:t>
      </w:r>
      <w:r>
        <w:rPr>
          <w:spacing w:val="-9"/>
        </w:rPr>
        <w:t> </w:t>
      </w:r>
      <w:r>
        <w:rPr/>
        <w:t>Director</w:t>
      </w:r>
      <w:r>
        <w:rPr>
          <w:spacing w:val="-10"/>
        </w:rPr>
        <w:t> </w:t>
      </w:r>
      <w:r>
        <w:rPr/>
        <w:t>and</w:t>
      </w:r>
      <w:r>
        <w:rPr>
          <w:spacing w:val="-9"/>
        </w:rPr>
        <w:t> </w:t>
      </w:r>
      <w:r>
        <w:rPr/>
        <w:t>the</w:t>
      </w:r>
      <w:r>
        <w:rPr>
          <w:spacing w:val="-11"/>
        </w:rPr>
        <w:t> </w:t>
      </w:r>
      <w:r>
        <w:rPr/>
        <w:t>resident.</w:t>
      </w:r>
      <w:r>
        <w:rPr>
          <w:spacing w:val="-9"/>
        </w:rPr>
        <w:t> </w:t>
      </w:r>
      <w:r>
        <w:rPr/>
        <w:t>The</w:t>
      </w:r>
      <w:r>
        <w:rPr>
          <w:spacing w:val="-11"/>
        </w:rPr>
        <w:t> </w:t>
      </w:r>
      <w:r>
        <w:rPr/>
        <w:t>resident’s</w:t>
      </w:r>
      <w:r>
        <w:rPr>
          <w:spacing w:val="-8"/>
        </w:rPr>
        <w:t> </w:t>
      </w:r>
      <w:r>
        <w:rPr>
          <w:spacing w:val="-2"/>
        </w:rPr>
        <w:t>faculty</w:t>
      </w:r>
    </w:p>
    <w:p>
      <w:pPr>
        <w:pStyle w:val="BodyText"/>
        <w:spacing w:after="0"/>
        <w:jc w:val="both"/>
        <w:sectPr>
          <w:footerReference w:type="default" r:id="rId6"/>
          <w:pgSz w:w="12240" w:h="15840"/>
          <w:pgMar w:header="0" w:footer="597" w:top="1440" w:bottom="780" w:left="1080" w:right="1080"/>
          <w:pgNumType w:start="2"/>
        </w:sectPr>
      </w:pPr>
    </w:p>
    <w:p>
      <w:pPr>
        <w:pStyle w:val="BodyText"/>
        <w:spacing w:before="71"/>
        <w:ind w:left="720" w:right="176"/>
        <w:jc w:val="both"/>
      </w:pPr>
      <w:r>
        <w:rPr/>
        <w:t>advisor and Education Committee should then be informed that the resident has officially been placed on probation. The initial probationary period will be three months in duration. The resident’s faculty advisor should meet with the resident at least twice during this three-month period, at which time the meeting summary should be discussed and signed by the resident and his/her advisor. The resident must meet with the Program Director one month following the resident’s</w:t>
      </w:r>
      <w:r>
        <w:rPr>
          <w:spacing w:val="-9"/>
        </w:rPr>
        <w:t> </w:t>
      </w:r>
      <w:r>
        <w:rPr/>
        <w:t>placement</w:t>
      </w:r>
      <w:r>
        <w:rPr>
          <w:spacing w:val="-9"/>
        </w:rPr>
        <w:t> </w:t>
      </w:r>
      <w:r>
        <w:rPr/>
        <w:t>on</w:t>
      </w:r>
      <w:r>
        <w:rPr>
          <w:spacing w:val="-10"/>
        </w:rPr>
        <w:t> </w:t>
      </w:r>
      <w:r>
        <w:rPr/>
        <w:t>probation.</w:t>
      </w:r>
      <w:r>
        <w:rPr>
          <w:spacing w:val="-10"/>
        </w:rPr>
        <w:t> </w:t>
      </w:r>
      <w:r>
        <w:rPr/>
        <w:t>At</w:t>
      </w:r>
      <w:r>
        <w:rPr>
          <w:spacing w:val="-9"/>
        </w:rPr>
        <w:t> </w:t>
      </w:r>
      <w:r>
        <w:rPr/>
        <w:t>the</w:t>
      </w:r>
      <w:r>
        <w:rPr>
          <w:spacing w:val="-11"/>
        </w:rPr>
        <w:t> </w:t>
      </w:r>
      <w:r>
        <w:rPr/>
        <w:t>end</w:t>
      </w:r>
      <w:r>
        <w:rPr>
          <w:spacing w:val="-10"/>
        </w:rPr>
        <w:t> </w:t>
      </w:r>
      <w:r>
        <w:rPr/>
        <w:t>of</w:t>
      </w:r>
      <w:r>
        <w:rPr>
          <w:spacing w:val="-11"/>
        </w:rPr>
        <w:t> </w:t>
      </w:r>
      <w:r>
        <w:rPr/>
        <w:t>the</w:t>
      </w:r>
      <w:r>
        <w:rPr>
          <w:spacing w:val="-11"/>
        </w:rPr>
        <w:t> </w:t>
      </w:r>
      <w:r>
        <w:rPr/>
        <w:t>three-month</w:t>
      </w:r>
      <w:r>
        <w:rPr>
          <w:spacing w:val="-10"/>
        </w:rPr>
        <w:t> </w:t>
      </w:r>
      <w:r>
        <w:rPr/>
        <w:t>period,</w:t>
      </w:r>
      <w:r>
        <w:rPr>
          <w:spacing w:val="-10"/>
        </w:rPr>
        <w:t> </w:t>
      </w:r>
      <w:r>
        <w:rPr/>
        <w:t>a</w:t>
      </w:r>
      <w:r>
        <w:rPr>
          <w:spacing w:val="-11"/>
        </w:rPr>
        <w:t> </w:t>
      </w:r>
      <w:r>
        <w:rPr/>
        <w:t>decision</w:t>
      </w:r>
      <w:r>
        <w:rPr>
          <w:spacing w:val="-10"/>
        </w:rPr>
        <w:t> </w:t>
      </w:r>
      <w:r>
        <w:rPr/>
        <w:t>will</w:t>
      </w:r>
      <w:r>
        <w:rPr>
          <w:spacing w:val="-9"/>
        </w:rPr>
        <w:t> </w:t>
      </w:r>
      <w:r>
        <w:rPr/>
        <w:t>be</w:t>
      </w:r>
      <w:r>
        <w:rPr>
          <w:spacing w:val="-11"/>
        </w:rPr>
        <w:t> </w:t>
      </w:r>
      <w:r>
        <w:rPr/>
        <w:t>made to pursue one of the following actions:</w:t>
      </w:r>
    </w:p>
    <w:p>
      <w:pPr>
        <w:pStyle w:val="ListParagraph"/>
        <w:numPr>
          <w:ilvl w:val="0"/>
          <w:numId w:val="2"/>
        </w:numPr>
        <w:tabs>
          <w:tab w:pos="1379" w:val="left" w:leader="none"/>
        </w:tabs>
        <w:spacing w:line="240" w:lineRule="auto" w:before="240" w:after="0"/>
        <w:ind w:left="1379" w:right="0" w:hanging="300"/>
        <w:jc w:val="left"/>
        <w:rPr>
          <w:sz w:val="24"/>
        </w:rPr>
      </w:pPr>
      <w:r>
        <w:rPr>
          <w:sz w:val="24"/>
        </w:rPr>
        <w:t>suspension</w:t>
      </w:r>
      <w:r>
        <w:rPr>
          <w:spacing w:val="-3"/>
          <w:sz w:val="24"/>
        </w:rPr>
        <w:t> </w:t>
      </w:r>
      <w:r>
        <w:rPr>
          <w:sz w:val="24"/>
        </w:rPr>
        <w:t>and/or</w:t>
      </w:r>
      <w:r>
        <w:rPr>
          <w:spacing w:val="-2"/>
          <w:sz w:val="24"/>
        </w:rPr>
        <w:t> dismissal</w:t>
      </w:r>
    </w:p>
    <w:p>
      <w:pPr>
        <w:pStyle w:val="ListParagraph"/>
        <w:numPr>
          <w:ilvl w:val="0"/>
          <w:numId w:val="2"/>
        </w:numPr>
        <w:tabs>
          <w:tab w:pos="1379" w:val="left" w:leader="none"/>
        </w:tabs>
        <w:spacing w:line="240" w:lineRule="auto" w:before="240" w:after="0"/>
        <w:ind w:left="1379" w:right="0" w:hanging="300"/>
        <w:jc w:val="left"/>
        <w:rPr>
          <w:sz w:val="24"/>
        </w:rPr>
      </w:pPr>
      <w:r>
        <w:rPr>
          <w:sz w:val="24"/>
        </w:rPr>
        <w:t>non-renewal</w:t>
      </w:r>
      <w:r>
        <w:rPr>
          <w:spacing w:val="-2"/>
          <w:sz w:val="24"/>
        </w:rPr>
        <w:t> </w:t>
      </w:r>
      <w:r>
        <w:rPr>
          <w:sz w:val="24"/>
        </w:rPr>
        <w:t>of</w:t>
      </w:r>
      <w:r>
        <w:rPr>
          <w:spacing w:val="-2"/>
          <w:sz w:val="24"/>
        </w:rPr>
        <w:t> </w:t>
      </w:r>
      <w:r>
        <w:rPr>
          <w:sz w:val="24"/>
        </w:rPr>
        <w:t>the</w:t>
      </w:r>
      <w:r>
        <w:rPr>
          <w:spacing w:val="-1"/>
          <w:sz w:val="24"/>
        </w:rPr>
        <w:t> </w:t>
      </w:r>
      <w:r>
        <w:rPr>
          <w:sz w:val="24"/>
        </w:rPr>
        <w:t>resident’s</w:t>
      </w:r>
      <w:r>
        <w:rPr>
          <w:spacing w:val="-1"/>
          <w:sz w:val="24"/>
        </w:rPr>
        <w:t> </w:t>
      </w:r>
      <w:r>
        <w:rPr>
          <w:spacing w:val="-2"/>
          <w:sz w:val="24"/>
        </w:rPr>
        <w:t>contract</w:t>
      </w:r>
    </w:p>
    <w:p>
      <w:pPr>
        <w:pStyle w:val="ListParagraph"/>
        <w:numPr>
          <w:ilvl w:val="0"/>
          <w:numId w:val="2"/>
        </w:numPr>
        <w:tabs>
          <w:tab w:pos="1379" w:val="left" w:leader="none"/>
        </w:tabs>
        <w:spacing w:line="240" w:lineRule="auto" w:before="240" w:after="0"/>
        <w:ind w:left="1379" w:right="0" w:hanging="300"/>
        <w:jc w:val="left"/>
        <w:rPr>
          <w:sz w:val="24"/>
        </w:rPr>
      </w:pPr>
      <w:r>
        <w:rPr>
          <w:sz w:val="24"/>
        </w:rPr>
        <w:t>continued</w:t>
      </w:r>
      <w:r>
        <w:rPr>
          <w:spacing w:val="-4"/>
          <w:sz w:val="24"/>
        </w:rPr>
        <w:t> </w:t>
      </w:r>
      <w:r>
        <w:rPr>
          <w:sz w:val="24"/>
        </w:rPr>
        <w:t>probation with</w:t>
      </w:r>
      <w:r>
        <w:rPr>
          <w:spacing w:val="-1"/>
          <w:sz w:val="24"/>
        </w:rPr>
        <w:t> </w:t>
      </w:r>
      <w:r>
        <w:rPr>
          <w:sz w:val="24"/>
        </w:rPr>
        <w:t>additions/changes</w:t>
      </w:r>
      <w:r>
        <w:rPr>
          <w:spacing w:val="-2"/>
          <w:sz w:val="24"/>
        </w:rPr>
        <w:t> </w:t>
      </w:r>
      <w:r>
        <w:rPr>
          <w:sz w:val="24"/>
        </w:rPr>
        <w:t>to</w:t>
      </w:r>
      <w:r>
        <w:rPr>
          <w:spacing w:val="-1"/>
          <w:sz w:val="24"/>
        </w:rPr>
        <w:t> </w:t>
      </w:r>
      <w:r>
        <w:rPr>
          <w:sz w:val="24"/>
        </w:rPr>
        <w:t>the</w:t>
      </w:r>
      <w:r>
        <w:rPr>
          <w:spacing w:val="-3"/>
          <w:sz w:val="24"/>
        </w:rPr>
        <w:t> </w:t>
      </w:r>
      <w:r>
        <w:rPr>
          <w:sz w:val="24"/>
        </w:rPr>
        <w:t>plan</w:t>
      </w:r>
      <w:r>
        <w:rPr>
          <w:spacing w:val="-1"/>
          <w:sz w:val="24"/>
        </w:rPr>
        <w:t> </w:t>
      </w:r>
      <w:r>
        <w:rPr>
          <w:sz w:val="24"/>
        </w:rPr>
        <w:t>of</w:t>
      </w:r>
      <w:r>
        <w:rPr>
          <w:spacing w:val="-3"/>
          <w:sz w:val="24"/>
        </w:rPr>
        <w:t> </w:t>
      </w:r>
      <w:r>
        <w:rPr>
          <w:sz w:val="24"/>
        </w:rPr>
        <w:t>remediation</w:t>
      </w:r>
      <w:r>
        <w:rPr>
          <w:spacing w:val="-1"/>
          <w:sz w:val="24"/>
        </w:rPr>
        <w:t> </w:t>
      </w:r>
      <w:r>
        <w:rPr>
          <w:spacing w:val="-5"/>
          <w:sz w:val="24"/>
        </w:rPr>
        <w:t>or</w:t>
      </w:r>
    </w:p>
    <w:p>
      <w:pPr>
        <w:pStyle w:val="ListParagraph"/>
        <w:numPr>
          <w:ilvl w:val="0"/>
          <w:numId w:val="2"/>
        </w:numPr>
        <w:tabs>
          <w:tab w:pos="1379" w:val="left" w:leader="none"/>
        </w:tabs>
        <w:spacing w:line="240" w:lineRule="auto" w:before="240" w:after="0"/>
        <w:ind w:left="1379" w:right="0" w:hanging="300"/>
        <w:jc w:val="left"/>
        <w:rPr>
          <w:sz w:val="24"/>
        </w:rPr>
      </w:pPr>
      <w:r>
        <w:rPr>
          <w:sz w:val="24"/>
        </w:rPr>
        <w:t>removal</w:t>
      </w:r>
      <w:r>
        <w:rPr>
          <w:spacing w:val="-2"/>
          <w:sz w:val="24"/>
        </w:rPr>
        <w:t> </w:t>
      </w:r>
      <w:r>
        <w:rPr>
          <w:sz w:val="24"/>
        </w:rPr>
        <w:t>from</w:t>
      </w:r>
      <w:r>
        <w:rPr>
          <w:spacing w:val="-2"/>
          <w:sz w:val="24"/>
        </w:rPr>
        <w:t> </w:t>
      </w:r>
      <w:r>
        <w:rPr>
          <w:sz w:val="24"/>
        </w:rPr>
        <w:t>probation</w:t>
      </w:r>
      <w:r>
        <w:rPr>
          <w:spacing w:val="-1"/>
          <w:sz w:val="24"/>
        </w:rPr>
        <w:t> </w:t>
      </w:r>
      <w:r>
        <w:rPr>
          <w:spacing w:val="-2"/>
          <w:sz w:val="24"/>
        </w:rPr>
        <w:t>status</w:t>
      </w:r>
    </w:p>
    <w:p>
      <w:pPr>
        <w:pStyle w:val="BodyText"/>
        <w:ind w:left="359" w:right="176"/>
        <w:jc w:val="both"/>
      </w:pPr>
      <w:r>
        <w:rPr/>
        <w:t>Following this decision, the Program Director must meet with the resident, outlining the plan of action.</w:t>
      </w:r>
      <w:r>
        <w:rPr>
          <w:spacing w:val="-11"/>
        </w:rPr>
        <w:t> </w:t>
      </w:r>
      <w:r>
        <w:rPr/>
        <w:t>This</w:t>
      </w:r>
      <w:r>
        <w:rPr>
          <w:spacing w:val="-10"/>
        </w:rPr>
        <w:t> </w:t>
      </w:r>
      <w:r>
        <w:rPr/>
        <w:t>discussion</w:t>
      </w:r>
      <w:r>
        <w:rPr>
          <w:spacing w:val="-11"/>
        </w:rPr>
        <w:t> </w:t>
      </w:r>
      <w:r>
        <w:rPr/>
        <w:t>must</w:t>
      </w:r>
      <w:r>
        <w:rPr>
          <w:spacing w:val="-10"/>
        </w:rPr>
        <w:t> </w:t>
      </w:r>
      <w:r>
        <w:rPr/>
        <w:t>be</w:t>
      </w:r>
      <w:r>
        <w:rPr>
          <w:spacing w:val="-12"/>
        </w:rPr>
        <w:t> </w:t>
      </w:r>
      <w:r>
        <w:rPr/>
        <w:t>documented,</w:t>
      </w:r>
      <w:r>
        <w:rPr>
          <w:spacing w:val="-11"/>
        </w:rPr>
        <w:t> </w:t>
      </w:r>
      <w:r>
        <w:rPr/>
        <w:t>signed</w:t>
      </w:r>
      <w:r>
        <w:rPr>
          <w:spacing w:val="-11"/>
        </w:rPr>
        <w:t> </w:t>
      </w:r>
      <w:r>
        <w:rPr/>
        <w:t>by</w:t>
      </w:r>
      <w:r>
        <w:rPr>
          <w:spacing w:val="-11"/>
        </w:rPr>
        <w:t> </w:t>
      </w:r>
      <w:r>
        <w:rPr/>
        <w:t>both</w:t>
      </w:r>
      <w:r>
        <w:rPr>
          <w:spacing w:val="-11"/>
        </w:rPr>
        <w:t> </w:t>
      </w:r>
      <w:r>
        <w:rPr/>
        <w:t>parties,</w:t>
      </w:r>
      <w:r>
        <w:rPr>
          <w:spacing w:val="-11"/>
        </w:rPr>
        <w:t> </w:t>
      </w:r>
      <w:r>
        <w:rPr/>
        <w:t>and</w:t>
      </w:r>
      <w:r>
        <w:rPr>
          <w:spacing w:val="-11"/>
        </w:rPr>
        <w:t> </w:t>
      </w:r>
      <w:r>
        <w:rPr/>
        <w:t>placed</w:t>
      </w:r>
      <w:r>
        <w:rPr>
          <w:spacing w:val="-11"/>
        </w:rPr>
        <w:t> </w:t>
      </w:r>
      <w:r>
        <w:rPr/>
        <w:t>in</w:t>
      </w:r>
      <w:r>
        <w:rPr>
          <w:spacing w:val="-11"/>
        </w:rPr>
        <w:t> </w:t>
      </w:r>
      <w:r>
        <w:rPr/>
        <w:t>the</w:t>
      </w:r>
      <w:r>
        <w:rPr>
          <w:spacing w:val="-12"/>
        </w:rPr>
        <w:t> </w:t>
      </w:r>
      <w:r>
        <w:rPr/>
        <w:t>resident’s</w:t>
      </w:r>
      <w:r>
        <w:rPr>
          <w:spacing w:val="-10"/>
        </w:rPr>
        <w:t> </w:t>
      </w:r>
      <w:r>
        <w:rPr/>
        <w:t>file. A resident may not be on probation for more than six months. Following a six-month period, there must</w:t>
      </w:r>
      <w:r>
        <w:rPr>
          <w:spacing w:val="-12"/>
        </w:rPr>
        <w:t> </w:t>
      </w:r>
      <w:r>
        <w:rPr/>
        <w:t>be</w:t>
      </w:r>
      <w:r>
        <w:rPr>
          <w:spacing w:val="-13"/>
        </w:rPr>
        <w:t> </w:t>
      </w:r>
      <w:r>
        <w:rPr/>
        <w:t>a</w:t>
      </w:r>
      <w:r>
        <w:rPr>
          <w:spacing w:val="-13"/>
        </w:rPr>
        <w:t> </w:t>
      </w:r>
      <w:r>
        <w:rPr/>
        <w:t>decision</w:t>
      </w:r>
      <w:r>
        <w:rPr>
          <w:spacing w:val="-12"/>
        </w:rPr>
        <w:t> </w:t>
      </w:r>
      <w:r>
        <w:rPr/>
        <w:t>on</w:t>
      </w:r>
      <w:r>
        <w:rPr>
          <w:spacing w:val="-12"/>
        </w:rPr>
        <w:t> </w:t>
      </w:r>
      <w:r>
        <w:rPr/>
        <w:t>the</w:t>
      </w:r>
      <w:r>
        <w:rPr>
          <w:spacing w:val="-11"/>
        </w:rPr>
        <w:t> </w:t>
      </w:r>
      <w:r>
        <w:rPr/>
        <w:t>status</w:t>
      </w:r>
      <w:r>
        <w:rPr>
          <w:spacing w:val="-12"/>
        </w:rPr>
        <w:t> </w:t>
      </w:r>
      <w:r>
        <w:rPr/>
        <w:t>of</w:t>
      </w:r>
      <w:r>
        <w:rPr>
          <w:spacing w:val="-13"/>
        </w:rPr>
        <w:t> </w:t>
      </w:r>
      <w:r>
        <w:rPr/>
        <w:t>the</w:t>
      </w:r>
      <w:r>
        <w:rPr>
          <w:spacing w:val="-13"/>
        </w:rPr>
        <w:t> </w:t>
      </w:r>
      <w:r>
        <w:rPr/>
        <w:t>resident.</w:t>
      </w:r>
      <w:r>
        <w:rPr>
          <w:spacing w:val="-12"/>
        </w:rPr>
        <w:t> </w:t>
      </w:r>
      <w:r>
        <w:rPr/>
        <w:t>The</w:t>
      </w:r>
      <w:r>
        <w:rPr>
          <w:spacing w:val="-11"/>
        </w:rPr>
        <w:t> </w:t>
      </w:r>
      <w:r>
        <w:rPr/>
        <w:t>amount</w:t>
      </w:r>
      <w:r>
        <w:rPr>
          <w:spacing w:val="-12"/>
        </w:rPr>
        <w:t> </w:t>
      </w:r>
      <w:r>
        <w:rPr/>
        <w:t>of</w:t>
      </w:r>
      <w:r>
        <w:rPr>
          <w:spacing w:val="-13"/>
        </w:rPr>
        <w:t> </w:t>
      </w:r>
      <w:r>
        <w:rPr/>
        <w:t>credit</w:t>
      </w:r>
      <w:r>
        <w:rPr>
          <w:spacing w:val="-12"/>
        </w:rPr>
        <w:t> </w:t>
      </w:r>
      <w:r>
        <w:rPr/>
        <w:t>received</w:t>
      </w:r>
      <w:r>
        <w:rPr>
          <w:spacing w:val="-12"/>
        </w:rPr>
        <w:t> </w:t>
      </w:r>
      <w:r>
        <w:rPr/>
        <w:t>for</w:t>
      </w:r>
      <w:r>
        <w:rPr>
          <w:spacing w:val="-13"/>
        </w:rPr>
        <w:t> </w:t>
      </w:r>
      <w:r>
        <w:rPr/>
        <w:t>rotations</w:t>
      </w:r>
      <w:r>
        <w:rPr>
          <w:spacing w:val="-12"/>
        </w:rPr>
        <w:t> </w:t>
      </w:r>
      <w:r>
        <w:rPr/>
        <w:t>occurring during the probation period is at the discretion of the Program Director.</w:t>
      </w:r>
    </w:p>
    <w:p>
      <w:pPr>
        <w:pStyle w:val="Heading2"/>
      </w:pPr>
      <w:r>
        <w:rPr>
          <w:spacing w:val="-2"/>
        </w:rPr>
        <w:t>Suspension:</w:t>
      </w:r>
    </w:p>
    <w:p>
      <w:pPr>
        <w:pStyle w:val="BodyText"/>
        <w:ind w:left="359" w:right="175"/>
        <w:jc w:val="both"/>
      </w:pPr>
      <w:r>
        <w:rPr/>
        <w:t>Suspension</w:t>
      </w:r>
      <w:r>
        <w:rPr>
          <w:spacing w:val="-2"/>
        </w:rPr>
        <w:t> </w:t>
      </w:r>
      <w:r>
        <w:rPr/>
        <w:t>is</w:t>
      </w:r>
      <w:r>
        <w:rPr>
          <w:spacing w:val="-2"/>
        </w:rPr>
        <w:t> </w:t>
      </w:r>
      <w:r>
        <w:rPr/>
        <w:t>a</w:t>
      </w:r>
      <w:r>
        <w:rPr>
          <w:spacing w:val="-3"/>
        </w:rPr>
        <w:t> </w:t>
      </w:r>
      <w:r>
        <w:rPr/>
        <w:t>period</w:t>
      </w:r>
      <w:r>
        <w:rPr>
          <w:spacing w:val="-2"/>
        </w:rPr>
        <w:t> </w:t>
      </w:r>
      <w:r>
        <w:rPr/>
        <w:t>of</w:t>
      </w:r>
      <w:r>
        <w:rPr>
          <w:spacing w:val="-1"/>
        </w:rPr>
        <w:t> </w:t>
      </w:r>
      <w:r>
        <w:rPr/>
        <w:t>time</w:t>
      </w:r>
      <w:r>
        <w:rPr>
          <w:spacing w:val="-3"/>
        </w:rPr>
        <w:t> </w:t>
      </w:r>
      <w:r>
        <w:rPr/>
        <w:t>in</w:t>
      </w:r>
      <w:r>
        <w:rPr>
          <w:spacing w:val="-2"/>
        </w:rPr>
        <w:t> </w:t>
      </w:r>
      <w:r>
        <w:rPr/>
        <w:t>which a</w:t>
      </w:r>
      <w:r>
        <w:rPr>
          <w:spacing w:val="-1"/>
        </w:rPr>
        <w:t> </w:t>
      </w:r>
      <w:r>
        <w:rPr/>
        <w:t>resident is</w:t>
      </w:r>
      <w:r>
        <w:rPr>
          <w:spacing w:val="-2"/>
        </w:rPr>
        <w:t> </w:t>
      </w:r>
      <w:r>
        <w:rPr/>
        <w:t>not</w:t>
      </w:r>
      <w:r>
        <w:rPr>
          <w:spacing w:val="-2"/>
        </w:rPr>
        <w:t> </w:t>
      </w:r>
      <w:r>
        <w:rPr/>
        <w:t>allowed</w:t>
      </w:r>
      <w:r>
        <w:rPr>
          <w:spacing w:val="-2"/>
        </w:rPr>
        <w:t> </w:t>
      </w:r>
      <w:r>
        <w:rPr/>
        <w:t>to take</w:t>
      </w:r>
      <w:r>
        <w:rPr>
          <w:spacing w:val="-1"/>
        </w:rPr>
        <w:t> </w:t>
      </w:r>
      <w:r>
        <w:rPr/>
        <w:t>part</w:t>
      </w:r>
      <w:r>
        <w:rPr>
          <w:spacing w:val="-2"/>
        </w:rPr>
        <w:t> </w:t>
      </w:r>
      <w:r>
        <w:rPr/>
        <w:t>in</w:t>
      </w:r>
      <w:r>
        <w:rPr>
          <w:spacing w:val="-2"/>
        </w:rPr>
        <w:t> </w:t>
      </w:r>
      <w:r>
        <w:rPr/>
        <w:t>any</w:t>
      </w:r>
      <w:r>
        <w:rPr>
          <w:spacing w:val="-2"/>
        </w:rPr>
        <w:t> </w:t>
      </w:r>
      <w:r>
        <w:rPr/>
        <w:t>of</w:t>
      </w:r>
      <w:r>
        <w:rPr>
          <w:spacing w:val="-3"/>
        </w:rPr>
        <w:t> </w:t>
      </w:r>
      <w:r>
        <w:rPr/>
        <w:t>the</w:t>
      </w:r>
      <w:r>
        <w:rPr>
          <w:spacing w:val="-1"/>
        </w:rPr>
        <w:t> </w:t>
      </w:r>
      <w:r>
        <w:rPr/>
        <w:t>activities of</w:t>
      </w:r>
      <w:r>
        <w:rPr>
          <w:spacing w:val="-10"/>
        </w:rPr>
        <w:t> </w:t>
      </w:r>
      <w:r>
        <w:rPr/>
        <w:t>the</w:t>
      </w:r>
      <w:r>
        <w:rPr>
          <w:spacing w:val="-11"/>
        </w:rPr>
        <w:t> </w:t>
      </w:r>
      <w:r>
        <w:rPr/>
        <w:t>program.</w:t>
      </w:r>
      <w:r>
        <w:rPr>
          <w:spacing w:val="-10"/>
        </w:rPr>
        <w:t> </w:t>
      </w:r>
      <w:r>
        <w:rPr/>
        <w:t>Time</w:t>
      </w:r>
      <w:r>
        <w:rPr>
          <w:spacing w:val="-11"/>
        </w:rPr>
        <w:t> </w:t>
      </w:r>
      <w:r>
        <w:rPr/>
        <w:t>spent</w:t>
      </w:r>
      <w:r>
        <w:rPr>
          <w:spacing w:val="-9"/>
        </w:rPr>
        <w:t> </w:t>
      </w:r>
      <w:r>
        <w:rPr/>
        <w:t>on</w:t>
      </w:r>
      <w:r>
        <w:rPr>
          <w:spacing w:val="-10"/>
        </w:rPr>
        <w:t> </w:t>
      </w:r>
      <w:r>
        <w:rPr/>
        <w:t>suspension</w:t>
      </w:r>
      <w:r>
        <w:rPr>
          <w:spacing w:val="-10"/>
        </w:rPr>
        <w:t> </w:t>
      </w:r>
      <w:r>
        <w:rPr/>
        <w:t>will</w:t>
      </w:r>
      <w:r>
        <w:rPr>
          <w:spacing w:val="-9"/>
        </w:rPr>
        <w:t> </w:t>
      </w:r>
      <w:r>
        <w:rPr/>
        <w:t>not</w:t>
      </w:r>
      <w:r>
        <w:rPr>
          <w:spacing w:val="-7"/>
        </w:rPr>
        <w:t> </w:t>
      </w:r>
      <w:r>
        <w:rPr/>
        <w:t>be</w:t>
      </w:r>
      <w:r>
        <w:rPr>
          <w:spacing w:val="-11"/>
        </w:rPr>
        <w:t> </w:t>
      </w:r>
      <w:r>
        <w:rPr/>
        <w:t>counted</w:t>
      </w:r>
      <w:r>
        <w:rPr>
          <w:spacing w:val="-7"/>
        </w:rPr>
        <w:t> </w:t>
      </w:r>
      <w:r>
        <w:rPr/>
        <w:t>toward</w:t>
      </w:r>
      <w:r>
        <w:rPr>
          <w:spacing w:val="-7"/>
        </w:rPr>
        <w:t> </w:t>
      </w:r>
      <w:r>
        <w:rPr/>
        <w:t>the</w:t>
      </w:r>
      <w:r>
        <w:rPr>
          <w:spacing w:val="-11"/>
        </w:rPr>
        <w:t> </w:t>
      </w:r>
      <w:r>
        <w:rPr/>
        <w:t>completion</w:t>
      </w:r>
      <w:r>
        <w:rPr>
          <w:spacing w:val="-10"/>
        </w:rPr>
        <w:t> </w:t>
      </w:r>
      <w:r>
        <w:rPr/>
        <w:t>of</w:t>
      </w:r>
      <w:r>
        <w:rPr>
          <w:spacing w:val="-10"/>
        </w:rPr>
        <w:t> </w:t>
      </w:r>
      <w:r>
        <w:rPr/>
        <w:t>the</w:t>
      </w:r>
      <w:r>
        <w:rPr>
          <w:spacing w:val="-11"/>
        </w:rPr>
        <w:t> </w:t>
      </w:r>
      <w:r>
        <w:rPr/>
        <w:t>program requirements. A resident may be suspended from a training program for reasons including, but not limited to, any of the following:</w:t>
      </w:r>
    </w:p>
    <w:p>
      <w:pPr>
        <w:pStyle w:val="ListParagraph"/>
        <w:numPr>
          <w:ilvl w:val="0"/>
          <w:numId w:val="1"/>
        </w:numPr>
        <w:tabs>
          <w:tab w:pos="1079" w:val="left" w:leader="none"/>
        </w:tabs>
        <w:spacing w:line="240" w:lineRule="auto" w:before="242" w:after="0"/>
        <w:ind w:left="1079" w:right="0" w:hanging="360"/>
        <w:jc w:val="left"/>
        <w:rPr>
          <w:sz w:val="24"/>
        </w:rPr>
      </w:pPr>
      <w:r>
        <w:rPr>
          <w:sz w:val="24"/>
        </w:rPr>
        <w:t>failure</w:t>
      </w:r>
      <w:r>
        <w:rPr>
          <w:spacing w:val="-3"/>
          <w:sz w:val="24"/>
        </w:rPr>
        <w:t> </w:t>
      </w:r>
      <w:r>
        <w:rPr>
          <w:sz w:val="24"/>
        </w:rPr>
        <w:t>to</w:t>
      </w:r>
      <w:r>
        <w:rPr>
          <w:spacing w:val="-1"/>
          <w:sz w:val="24"/>
        </w:rPr>
        <w:t> </w:t>
      </w:r>
      <w:r>
        <w:rPr>
          <w:sz w:val="24"/>
        </w:rPr>
        <w:t>meet</w:t>
      </w:r>
      <w:r>
        <w:rPr>
          <w:spacing w:val="-1"/>
          <w:sz w:val="24"/>
        </w:rPr>
        <w:t> </w:t>
      </w:r>
      <w:r>
        <w:rPr>
          <w:sz w:val="24"/>
        </w:rPr>
        <w:t>the</w:t>
      </w:r>
      <w:r>
        <w:rPr>
          <w:spacing w:val="-1"/>
          <w:sz w:val="24"/>
        </w:rPr>
        <w:t> </w:t>
      </w:r>
      <w:r>
        <w:rPr>
          <w:sz w:val="24"/>
        </w:rPr>
        <w:t>requirements</w:t>
      </w:r>
      <w:r>
        <w:rPr>
          <w:spacing w:val="-1"/>
          <w:sz w:val="24"/>
        </w:rPr>
        <w:t> </w:t>
      </w:r>
      <w:r>
        <w:rPr>
          <w:sz w:val="24"/>
        </w:rPr>
        <w:t>of</w:t>
      </w:r>
      <w:r>
        <w:rPr>
          <w:spacing w:val="-2"/>
          <w:sz w:val="24"/>
        </w:rPr>
        <w:t> probation</w:t>
      </w:r>
    </w:p>
    <w:p>
      <w:pPr>
        <w:pStyle w:val="ListParagraph"/>
        <w:numPr>
          <w:ilvl w:val="0"/>
          <w:numId w:val="1"/>
        </w:numPr>
        <w:tabs>
          <w:tab w:pos="1079" w:val="left" w:leader="none"/>
        </w:tabs>
        <w:spacing w:line="240" w:lineRule="auto" w:before="239" w:after="0"/>
        <w:ind w:left="1079" w:right="0" w:hanging="360"/>
        <w:jc w:val="left"/>
        <w:rPr>
          <w:sz w:val="24"/>
        </w:rPr>
      </w:pPr>
      <w:r>
        <w:rPr>
          <w:sz w:val="24"/>
        </w:rPr>
        <w:t>failure</w:t>
      </w:r>
      <w:r>
        <w:rPr>
          <w:spacing w:val="-4"/>
          <w:sz w:val="24"/>
        </w:rPr>
        <w:t> </w:t>
      </w:r>
      <w:r>
        <w:rPr>
          <w:sz w:val="24"/>
        </w:rPr>
        <w:t>to</w:t>
      </w:r>
      <w:r>
        <w:rPr>
          <w:spacing w:val="-1"/>
          <w:sz w:val="24"/>
        </w:rPr>
        <w:t> </w:t>
      </w:r>
      <w:r>
        <w:rPr>
          <w:sz w:val="24"/>
        </w:rPr>
        <w:t>meet</w:t>
      </w:r>
      <w:r>
        <w:rPr>
          <w:spacing w:val="-1"/>
          <w:sz w:val="24"/>
        </w:rPr>
        <w:t> </w:t>
      </w:r>
      <w:r>
        <w:rPr>
          <w:sz w:val="24"/>
        </w:rPr>
        <w:t>the</w:t>
      </w:r>
      <w:r>
        <w:rPr>
          <w:spacing w:val="-1"/>
          <w:sz w:val="24"/>
        </w:rPr>
        <w:t> </w:t>
      </w:r>
      <w:r>
        <w:rPr>
          <w:sz w:val="24"/>
        </w:rPr>
        <w:t>performance</w:t>
      </w:r>
      <w:r>
        <w:rPr>
          <w:spacing w:val="-2"/>
          <w:sz w:val="24"/>
        </w:rPr>
        <w:t> </w:t>
      </w:r>
      <w:r>
        <w:rPr>
          <w:sz w:val="24"/>
        </w:rPr>
        <w:t>standards</w:t>
      </w:r>
      <w:r>
        <w:rPr>
          <w:spacing w:val="-1"/>
          <w:sz w:val="24"/>
        </w:rPr>
        <w:t> </w:t>
      </w:r>
      <w:r>
        <w:rPr>
          <w:sz w:val="24"/>
        </w:rPr>
        <w:t>of</w:t>
      </w:r>
      <w:r>
        <w:rPr>
          <w:spacing w:val="-2"/>
          <w:sz w:val="24"/>
        </w:rPr>
        <w:t> </w:t>
      </w:r>
      <w:r>
        <w:rPr>
          <w:sz w:val="24"/>
        </w:rPr>
        <w:t>the</w:t>
      </w:r>
      <w:r>
        <w:rPr>
          <w:spacing w:val="-1"/>
          <w:sz w:val="24"/>
        </w:rPr>
        <w:t> </w:t>
      </w:r>
      <w:r>
        <w:rPr>
          <w:spacing w:val="-2"/>
          <w:sz w:val="24"/>
        </w:rPr>
        <w:t>program</w:t>
      </w:r>
    </w:p>
    <w:p>
      <w:pPr>
        <w:pStyle w:val="ListParagraph"/>
        <w:numPr>
          <w:ilvl w:val="0"/>
          <w:numId w:val="1"/>
        </w:numPr>
        <w:tabs>
          <w:tab w:pos="1079" w:val="left" w:leader="none"/>
        </w:tabs>
        <w:spacing w:line="240" w:lineRule="auto" w:before="236" w:after="0"/>
        <w:ind w:left="1079" w:right="180" w:hanging="360"/>
        <w:jc w:val="left"/>
        <w:rPr>
          <w:sz w:val="24"/>
        </w:rPr>
      </w:pPr>
      <w:r>
        <w:rPr>
          <w:sz w:val="24"/>
        </w:rPr>
        <w:t>failure to comply with the policies and procedures of the GME Committee, Saint Mary’s</w:t>
      </w:r>
      <w:r>
        <w:rPr>
          <w:spacing w:val="80"/>
          <w:sz w:val="24"/>
        </w:rPr>
        <w:t> </w:t>
      </w:r>
      <w:r>
        <w:rPr>
          <w:sz w:val="24"/>
        </w:rPr>
        <w:t>Hospital or the participating institutions</w:t>
      </w:r>
    </w:p>
    <w:p>
      <w:pPr>
        <w:pStyle w:val="ListParagraph"/>
        <w:numPr>
          <w:ilvl w:val="0"/>
          <w:numId w:val="1"/>
        </w:numPr>
        <w:tabs>
          <w:tab w:pos="1079" w:val="left" w:leader="none"/>
        </w:tabs>
        <w:spacing w:line="240" w:lineRule="auto" w:before="239" w:after="0"/>
        <w:ind w:left="1079" w:right="177" w:hanging="360"/>
        <w:jc w:val="left"/>
        <w:rPr>
          <w:sz w:val="24"/>
        </w:rPr>
      </w:pPr>
      <w:r>
        <w:rPr>
          <w:sz w:val="24"/>
        </w:rPr>
        <w:t>professional</w:t>
      </w:r>
      <w:r>
        <w:rPr>
          <w:spacing w:val="40"/>
          <w:sz w:val="24"/>
        </w:rPr>
        <w:t> </w:t>
      </w:r>
      <w:r>
        <w:rPr>
          <w:sz w:val="24"/>
        </w:rPr>
        <w:t>and/or</w:t>
      </w:r>
      <w:r>
        <w:rPr>
          <w:spacing w:val="40"/>
          <w:sz w:val="24"/>
        </w:rPr>
        <w:t> </w:t>
      </w:r>
      <w:r>
        <w:rPr>
          <w:sz w:val="24"/>
        </w:rPr>
        <w:t>personal</w:t>
      </w:r>
      <w:r>
        <w:rPr>
          <w:spacing w:val="40"/>
          <w:sz w:val="24"/>
        </w:rPr>
        <w:t> </w:t>
      </w:r>
      <w:r>
        <w:rPr>
          <w:sz w:val="24"/>
        </w:rPr>
        <w:t>misconduct</w:t>
      </w:r>
      <w:r>
        <w:rPr>
          <w:spacing w:val="40"/>
          <w:sz w:val="24"/>
        </w:rPr>
        <w:t> </w:t>
      </w:r>
      <w:r>
        <w:rPr>
          <w:sz w:val="24"/>
        </w:rPr>
        <w:t>that</w:t>
      </w:r>
      <w:r>
        <w:rPr>
          <w:spacing w:val="40"/>
          <w:sz w:val="24"/>
        </w:rPr>
        <w:t> </w:t>
      </w:r>
      <w:r>
        <w:rPr>
          <w:sz w:val="24"/>
        </w:rPr>
        <w:t>is</w:t>
      </w:r>
      <w:r>
        <w:rPr>
          <w:spacing w:val="40"/>
          <w:sz w:val="24"/>
        </w:rPr>
        <w:t> </w:t>
      </w:r>
      <w:r>
        <w:rPr>
          <w:sz w:val="24"/>
        </w:rPr>
        <w:t>not</w:t>
      </w:r>
      <w:r>
        <w:rPr>
          <w:spacing w:val="40"/>
          <w:sz w:val="24"/>
        </w:rPr>
        <w:t> </w:t>
      </w:r>
      <w:r>
        <w:rPr>
          <w:sz w:val="24"/>
        </w:rPr>
        <w:t>compliant</w:t>
      </w:r>
      <w:r>
        <w:rPr>
          <w:spacing w:val="40"/>
          <w:sz w:val="24"/>
        </w:rPr>
        <w:t> </w:t>
      </w:r>
      <w:r>
        <w:rPr>
          <w:sz w:val="24"/>
        </w:rPr>
        <w:t>with</w:t>
      </w:r>
      <w:r>
        <w:rPr>
          <w:spacing w:val="40"/>
          <w:sz w:val="24"/>
        </w:rPr>
        <w:t> </w:t>
      </w:r>
      <w:r>
        <w:rPr>
          <w:sz w:val="24"/>
        </w:rPr>
        <w:t>the</w:t>
      </w:r>
      <w:r>
        <w:rPr>
          <w:spacing w:val="40"/>
          <w:sz w:val="24"/>
        </w:rPr>
        <w:t> </w:t>
      </w:r>
      <w:r>
        <w:rPr>
          <w:sz w:val="24"/>
        </w:rPr>
        <w:t>principles</w:t>
      </w:r>
      <w:r>
        <w:rPr>
          <w:spacing w:val="40"/>
          <w:sz w:val="24"/>
        </w:rPr>
        <w:t> </w:t>
      </w:r>
      <w:r>
        <w:rPr>
          <w:sz w:val="24"/>
        </w:rPr>
        <w:t>and guidelines set forth by the training program</w:t>
      </w:r>
    </w:p>
    <w:p>
      <w:pPr>
        <w:pStyle w:val="ListParagraph"/>
        <w:numPr>
          <w:ilvl w:val="0"/>
          <w:numId w:val="1"/>
        </w:numPr>
        <w:tabs>
          <w:tab w:pos="1079" w:val="left" w:leader="none"/>
        </w:tabs>
        <w:spacing w:line="240" w:lineRule="auto" w:before="239" w:after="0"/>
        <w:ind w:left="1079" w:right="180" w:hanging="360"/>
        <w:jc w:val="left"/>
        <w:rPr>
          <w:sz w:val="24"/>
        </w:rPr>
      </w:pPr>
      <w:r>
        <w:rPr>
          <w:sz w:val="24"/>
        </w:rPr>
        <w:t>when</w:t>
      </w:r>
      <w:r>
        <w:rPr>
          <w:spacing w:val="-12"/>
          <w:sz w:val="24"/>
        </w:rPr>
        <w:t> </w:t>
      </w:r>
      <w:r>
        <w:rPr>
          <w:sz w:val="24"/>
        </w:rPr>
        <w:t>reasonable</w:t>
      </w:r>
      <w:r>
        <w:rPr>
          <w:spacing w:val="-13"/>
          <w:sz w:val="24"/>
        </w:rPr>
        <w:t> </w:t>
      </w:r>
      <w:r>
        <w:rPr>
          <w:sz w:val="24"/>
        </w:rPr>
        <w:t>documented</w:t>
      </w:r>
      <w:r>
        <w:rPr>
          <w:spacing w:val="-12"/>
          <w:sz w:val="24"/>
        </w:rPr>
        <w:t> </w:t>
      </w:r>
      <w:r>
        <w:rPr>
          <w:sz w:val="24"/>
        </w:rPr>
        <w:t>professional</w:t>
      </w:r>
      <w:r>
        <w:rPr>
          <w:spacing w:val="-11"/>
          <w:sz w:val="24"/>
        </w:rPr>
        <w:t> </w:t>
      </w:r>
      <w:r>
        <w:rPr>
          <w:sz w:val="24"/>
        </w:rPr>
        <w:t>misconduct</w:t>
      </w:r>
      <w:r>
        <w:rPr>
          <w:spacing w:val="-11"/>
          <w:sz w:val="24"/>
        </w:rPr>
        <w:t> </w:t>
      </w:r>
      <w:r>
        <w:rPr>
          <w:sz w:val="24"/>
        </w:rPr>
        <w:t>or</w:t>
      </w:r>
      <w:r>
        <w:rPr>
          <w:spacing w:val="-12"/>
          <w:sz w:val="24"/>
        </w:rPr>
        <w:t> </w:t>
      </w:r>
      <w:r>
        <w:rPr>
          <w:sz w:val="24"/>
        </w:rPr>
        <w:t>ethical</w:t>
      </w:r>
      <w:r>
        <w:rPr>
          <w:spacing w:val="-9"/>
          <w:sz w:val="24"/>
        </w:rPr>
        <w:t> </w:t>
      </w:r>
      <w:r>
        <w:rPr>
          <w:sz w:val="24"/>
        </w:rPr>
        <w:t>charges</w:t>
      </w:r>
      <w:r>
        <w:rPr>
          <w:spacing w:val="-11"/>
          <w:sz w:val="24"/>
        </w:rPr>
        <w:t> </w:t>
      </w:r>
      <w:r>
        <w:rPr>
          <w:sz w:val="24"/>
        </w:rPr>
        <w:t>are</w:t>
      </w:r>
      <w:r>
        <w:rPr>
          <w:spacing w:val="-13"/>
          <w:sz w:val="24"/>
        </w:rPr>
        <w:t> </w:t>
      </w:r>
      <w:r>
        <w:rPr>
          <w:sz w:val="24"/>
        </w:rPr>
        <w:t>brought</w:t>
      </w:r>
      <w:r>
        <w:rPr>
          <w:spacing w:val="-11"/>
          <w:sz w:val="24"/>
        </w:rPr>
        <w:t> </w:t>
      </w:r>
      <w:r>
        <w:rPr>
          <w:sz w:val="24"/>
        </w:rPr>
        <w:t>against a resident which challenge their fitness to participate in the training program</w:t>
      </w:r>
    </w:p>
    <w:p>
      <w:pPr>
        <w:pStyle w:val="ListParagraph"/>
        <w:numPr>
          <w:ilvl w:val="0"/>
          <w:numId w:val="1"/>
        </w:numPr>
        <w:tabs>
          <w:tab w:pos="1079" w:val="left" w:leader="none"/>
        </w:tabs>
        <w:spacing w:line="240" w:lineRule="auto" w:before="241" w:after="0"/>
        <w:ind w:left="1079" w:right="177" w:hanging="360"/>
        <w:jc w:val="left"/>
        <w:rPr>
          <w:sz w:val="24"/>
        </w:rPr>
      </w:pPr>
      <w:r>
        <w:rPr>
          <w:sz w:val="24"/>
        </w:rPr>
        <w:t>when</w:t>
      </w:r>
      <w:r>
        <w:rPr>
          <w:spacing w:val="36"/>
          <w:sz w:val="24"/>
        </w:rPr>
        <w:t> </w:t>
      </w:r>
      <w:r>
        <w:rPr>
          <w:sz w:val="24"/>
        </w:rPr>
        <w:t>reasonably</w:t>
      </w:r>
      <w:r>
        <w:rPr>
          <w:spacing w:val="36"/>
          <w:sz w:val="24"/>
        </w:rPr>
        <w:t> </w:t>
      </w:r>
      <w:r>
        <w:rPr>
          <w:sz w:val="24"/>
        </w:rPr>
        <w:t>documented</w:t>
      </w:r>
      <w:r>
        <w:rPr>
          <w:spacing w:val="36"/>
          <w:sz w:val="24"/>
        </w:rPr>
        <w:t> </w:t>
      </w:r>
      <w:r>
        <w:rPr>
          <w:sz w:val="24"/>
        </w:rPr>
        <w:t>legal</w:t>
      </w:r>
      <w:r>
        <w:rPr>
          <w:spacing w:val="37"/>
          <w:sz w:val="24"/>
        </w:rPr>
        <w:t> </w:t>
      </w:r>
      <w:r>
        <w:rPr>
          <w:sz w:val="24"/>
        </w:rPr>
        <w:t>charges</w:t>
      </w:r>
      <w:r>
        <w:rPr>
          <w:spacing w:val="37"/>
          <w:sz w:val="24"/>
        </w:rPr>
        <w:t> </w:t>
      </w:r>
      <w:r>
        <w:rPr>
          <w:sz w:val="24"/>
        </w:rPr>
        <w:t>have</w:t>
      </w:r>
      <w:r>
        <w:rPr>
          <w:spacing w:val="35"/>
          <w:sz w:val="24"/>
        </w:rPr>
        <w:t> </w:t>
      </w:r>
      <w:r>
        <w:rPr>
          <w:sz w:val="24"/>
        </w:rPr>
        <w:t>been</w:t>
      </w:r>
      <w:r>
        <w:rPr>
          <w:spacing w:val="36"/>
          <w:sz w:val="24"/>
        </w:rPr>
        <w:t> </w:t>
      </w:r>
      <w:r>
        <w:rPr>
          <w:sz w:val="24"/>
        </w:rPr>
        <w:t>brought</w:t>
      </w:r>
      <w:r>
        <w:rPr>
          <w:spacing w:val="37"/>
          <w:sz w:val="24"/>
        </w:rPr>
        <w:t> </w:t>
      </w:r>
      <w:r>
        <w:rPr>
          <w:sz w:val="24"/>
        </w:rPr>
        <w:t>against</w:t>
      </w:r>
      <w:r>
        <w:rPr>
          <w:spacing w:val="39"/>
          <w:sz w:val="24"/>
        </w:rPr>
        <w:t> </w:t>
      </w:r>
      <w:r>
        <w:rPr>
          <w:sz w:val="24"/>
        </w:rPr>
        <w:t>a</w:t>
      </w:r>
      <w:r>
        <w:rPr>
          <w:spacing w:val="35"/>
          <w:sz w:val="24"/>
        </w:rPr>
        <w:t> </w:t>
      </w:r>
      <w:r>
        <w:rPr>
          <w:sz w:val="24"/>
        </w:rPr>
        <w:t>resident</w:t>
      </w:r>
      <w:r>
        <w:rPr>
          <w:spacing w:val="37"/>
          <w:sz w:val="24"/>
        </w:rPr>
        <w:t> </w:t>
      </w:r>
      <w:r>
        <w:rPr>
          <w:sz w:val="24"/>
        </w:rPr>
        <w:t>which challenge his/her fitness to participate in the training program</w:t>
      </w:r>
    </w:p>
    <w:p>
      <w:pPr>
        <w:pStyle w:val="BodyText"/>
        <w:spacing w:before="1"/>
      </w:pPr>
    </w:p>
    <w:p>
      <w:pPr>
        <w:pStyle w:val="ListParagraph"/>
        <w:numPr>
          <w:ilvl w:val="0"/>
          <w:numId w:val="1"/>
        </w:numPr>
        <w:tabs>
          <w:tab w:pos="1079" w:val="left" w:leader="none"/>
        </w:tabs>
        <w:spacing w:line="240" w:lineRule="auto" w:before="0" w:after="0"/>
        <w:ind w:left="1079" w:right="0" w:hanging="360"/>
        <w:jc w:val="left"/>
        <w:rPr>
          <w:sz w:val="24"/>
        </w:rPr>
      </w:pPr>
      <w:r>
        <w:rPr>
          <w:sz w:val="24"/>
        </w:rPr>
        <w:t>if</w:t>
      </w:r>
      <w:r>
        <w:rPr>
          <w:spacing w:val="-4"/>
          <w:sz w:val="24"/>
        </w:rPr>
        <w:t> </w:t>
      </w:r>
      <w:r>
        <w:rPr>
          <w:sz w:val="24"/>
        </w:rPr>
        <w:t>a</w:t>
      </w:r>
      <w:r>
        <w:rPr>
          <w:spacing w:val="-2"/>
          <w:sz w:val="24"/>
        </w:rPr>
        <w:t> </w:t>
      </w:r>
      <w:r>
        <w:rPr>
          <w:sz w:val="24"/>
        </w:rPr>
        <w:t>resident</w:t>
      </w:r>
      <w:r>
        <w:rPr>
          <w:spacing w:val="-1"/>
          <w:sz w:val="24"/>
        </w:rPr>
        <w:t> </w:t>
      </w:r>
      <w:r>
        <w:rPr>
          <w:sz w:val="24"/>
        </w:rPr>
        <w:t>is</w:t>
      </w:r>
      <w:r>
        <w:rPr>
          <w:spacing w:val="-1"/>
          <w:sz w:val="24"/>
        </w:rPr>
        <w:t> </w:t>
      </w:r>
      <w:r>
        <w:rPr>
          <w:sz w:val="24"/>
        </w:rPr>
        <w:t>deemed</w:t>
      </w:r>
      <w:r>
        <w:rPr>
          <w:spacing w:val="-1"/>
          <w:sz w:val="24"/>
        </w:rPr>
        <w:t> </w:t>
      </w:r>
      <w:r>
        <w:rPr>
          <w:sz w:val="24"/>
        </w:rPr>
        <w:t>an</w:t>
      </w:r>
      <w:r>
        <w:rPr>
          <w:spacing w:val="1"/>
          <w:sz w:val="24"/>
        </w:rPr>
        <w:t> </w:t>
      </w:r>
      <w:r>
        <w:rPr>
          <w:sz w:val="24"/>
        </w:rPr>
        <w:t>immediate</w:t>
      </w:r>
      <w:r>
        <w:rPr>
          <w:spacing w:val="-2"/>
          <w:sz w:val="24"/>
        </w:rPr>
        <w:t> </w:t>
      </w:r>
      <w:r>
        <w:rPr>
          <w:sz w:val="24"/>
        </w:rPr>
        <w:t>danger</w:t>
      </w:r>
      <w:r>
        <w:rPr>
          <w:spacing w:val="-2"/>
          <w:sz w:val="24"/>
        </w:rPr>
        <w:t> </w:t>
      </w:r>
      <w:r>
        <w:rPr>
          <w:sz w:val="24"/>
        </w:rPr>
        <w:t>to</w:t>
      </w:r>
      <w:r>
        <w:rPr>
          <w:spacing w:val="-1"/>
          <w:sz w:val="24"/>
        </w:rPr>
        <w:t> </w:t>
      </w:r>
      <w:r>
        <w:rPr>
          <w:sz w:val="24"/>
        </w:rPr>
        <w:t>patients,</w:t>
      </w:r>
      <w:r>
        <w:rPr>
          <w:spacing w:val="-1"/>
          <w:sz w:val="24"/>
        </w:rPr>
        <w:t> </w:t>
      </w:r>
      <w:r>
        <w:rPr>
          <w:sz w:val="24"/>
        </w:rPr>
        <w:t>themselves,</w:t>
      </w:r>
      <w:r>
        <w:rPr>
          <w:spacing w:val="-1"/>
          <w:sz w:val="24"/>
        </w:rPr>
        <w:t> </w:t>
      </w:r>
      <w:r>
        <w:rPr>
          <w:sz w:val="24"/>
        </w:rPr>
        <w:t>or</w:t>
      </w:r>
      <w:r>
        <w:rPr>
          <w:spacing w:val="-2"/>
          <w:sz w:val="24"/>
        </w:rPr>
        <w:t> </w:t>
      </w:r>
      <w:r>
        <w:rPr>
          <w:sz w:val="24"/>
        </w:rPr>
        <w:t>to </w:t>
      </w:r>
      <w:r>
        <w:rPr>
          <w:spacing w:val="-2"/>
          <w:sz w:val="24"/>
        </w:rPr>
        <w:t>others.</w:t>
      </w:r>
    </w:p>
    <w:p>
      <w:pPr>
        <w:pStyle w:val="ListParagraph"/>
        <w:spacing w:after="0" w:line="240" w:lineRule="auto"/>
        <w:jc w:val="left"/>
        <w:rPr>
          <w:sz w:val="24"/>
        </w:rPr>
        <w:sectPr>
          <w:pgSz w:w="12240" w:h="15840"/>
          <w:pgMar w:header="0" w:footer="597" w:top="1440" w:bottom="780" w:left="1080" w:right="1080"/>
        </w:sectPr>
      </w:pPr>
    </w:p>
    <w:p>
      <w:pPr>
        <w:pStyle w:val="BodyText"/>
        <w:spacing w:before="71"/>
        <w:ind w:left="360" w:right="175"/>
        <w:jc w:val="both"/>
      </w:pPr>
      <w:r>
        <w:rPr/>
        <w:t>Suspension of a resident may occur following a period of probation (as above) or immediately, at the</w:t>
      </w:r>
      <w:r>
        <w:rPr>
          <w:spacing w:val="-1"/>
        </w:rPr>
        <w:t> </w:t>
      </w:r>
      <w:r>
        <w:rPr/>
        <w:t>discretion of</w:t>
      </w:r>
      <w:r>
        <w:rPr>
          <w:spacing w:val="-1"/>
        </w:rPr>
        <w:t> </w:t>
      </w:r>
      <w:r>
        <w:rPr/>
        <w:t>the</w:t>
      </w:r>
      <w:r>
        <w:rPr>
          <w:spacing w:val="-1"/>
        </w:rPr>
        <w:t> </w:t>
      </w:r>
      <w:r>
        <w:rPr/>
        <w:t>Program Director. Suspension of</w:t>
      </w:r>
      <w:r>
        <w:rPr>
          <w:spacing w:val="-1"/>
        </w:rPr>
        <w:t> </w:t>
      </w:r>
      <w:r>
        <w:rPr/>
        <w:t>a</w:t>
      </w:r>
      <w:r>
        <w:rPr>
          <w:spacing w:val="-1"/>
        </w:rPr>
        <w:t> </w:t>
      </w:r>
      <w:r>
        <w:rPr/>
        <w:t>resident must be</w:t>
      </w:r>
      <w:r>
        <w:rPr>
          <w:spacing w:val="-1"/>
        </w:rPr>
        <w:t> </w:t>
      </w:r>
      <w:r>
        <w:rPr/>
        <w:t>approved by the</w:t>
      </w:r>
      <w:r>
        <w:rPr>
          <w:spacing w:val="-1"/>
        </w:rPr>
        <w:t> </w:t>
      </w:r>
      <w:r>
        <w:rPr/>
        <w:t>Designed Institutional Official and the Vice President for Graduate Medical Education. When a resident is suspended, the Program Director must meet with the resident and notify them with a written statement of suspension which includes:</w:t>
      </w:r>
    </w:p>
    <w:p>
      <w:pPr>
        <w:pStyle w:val="ListParagraph"/>
        <w:numPr>
          <w:ilvl w:val="0"/>
          <w:numId w:val="3"/>
        </w:numPr>
        <w:tabs>
          <w:tab w:pos="1080" w:val="left" w:leader="none"/>
        </w:tabs>
        <w:spacing w:line="240" w:lineRule="auto" w:before="240" w:after="0"/>
        <w:ind w:left="1080" w:right="0" w:hanging="360"/>
        <w:jc w:val="left"/>
        <w:rPr>
          <w:sz w:val="24"/>
        </w:rPr>
      </w:pPr>
      <w:r>
        <w:rPr>
          <w:sz w:val="24"/>
        </w:rPr>
        <w:t>reason(s)</w:t>
      </w:r>
      <w:r>
        <w:rPr>
          <w:spacing w:val="-2"/>
          <w:sz w:val="24"/>
        </w:rPr>
        <w:t> </w:t>
      </w:r>
      <w:r>
        <w:rPr>
          <w:sz w:val="24"/>
        </w:rPr>
        <w:t>for</w:t>
      </w:r>
      <w:r>
        <w:rPr>
          <w:spacing w:val="-2"/>
          <w:sz w:val="24"/>
        </w:rPr>
        <w:t> </w:t>
      </w:r>
      <w:r>
        <w:rPr>
          <w:sz w:val="24"/>
        </w:rPr>
        <w:t>the</w:t>
      </w:r>
      <w:r>
        <w:rPr>
          <w:spacing w:val="-2"/>
          <w:sz w:val="24"/>
        </w:rPr>
        <w:t> suspension</w:t>
      </w:r>
    </w:p>
    <w:p>
      <w:pPr>
        <w:pStyle w:val="ListParagraph"/>
        <w:numPr>
          <w:ilvl w:val="0"/>
          <w:numId w:val="3"/>
        </w:numPr>
        <w:tabs>
          <w:tab w:pos="1080" w:val="left" w:leader="none"/>
        </w:tabs>
        <w:spacing w:line="240" w:lineRule="auto" w:before="240" w:after="0"/>
        <w:ind w:left="1080" w:right="0" w:hanging="360"/>
        <w:jc w:val="left"/>
        <w:rPr>
          <w:sz w:val="24"/>
        </w:rPr>
      </w:pPr>
      <w:r>
        <w:rPr>
          <w:sz w:val="24"/>
        </w:rPr>
        <w:t>appropriate</w:t>
      </w:r>
      <w:r>
        <w:rPr>
          <w:spacing w:val="-5"/>
          <w:sz w:val="24"/>
        </w:rPr>
        <w:t> </w:t>
      </w:r>
      <w:r>
        <w:rPr>
          <w:sz w:val="24"/>
        </w:rPr>
        <w:t>measures</w:t>
      </w:r>
      <w:r>
        <w:rPr>
          <w:spacing w:val="-1"/>
          <w:sz w:val="24"/>
        </w:rPr>
        <w:t> </w:t>
      </w:r>
      <w:r>
        <w:rPr>
          <w:sz w:val="24"/>
        </w:rPr>
        <w:t>to</w:t>
      </w:r>
      <w:r>
        <w:rPr>
          <w:spacing w:val="-1"/>
          <w:sz w:val="24"/>
        </w:rPr>
        <w:t> </w:t>
      </w:r>
      <w:r>
        <w:rPr>
          <w:sz w:val="24"/>
        </w:rPr>
        <w:t>assure</w:t>
      </w:r>
      <w:r>
        <w:rPr>
          <w:spacing w:val="-2"/>
          <w:sz w:val="24"/>
        </w:rPr>
        <w:t> </w:t>
      </w:r>
      <w:r>
        <w:rPr>
          <w:sz w:val="24"/>
        </w:rPr>
        <w:t>satisfactory</w:t>
      </w:r>
      <w:r>
        <w:rPr>
          <w:spacing w:val="-2"/>
          <w:sz w:val="24"/>
        </w:rPr>
        <w:t> </w:t>
      </w:r>
      <w:r>
        <w:rPr>
          <w:sz w:val="24"/>
        </w:rPr>
        <w:t>resolution</w:t>
      </w:r>
      <w:r>
        <w:rPr>
          <w:spacing w:val="-1"/>
          <w:sz w:val="24"/>
        </w:rPr>
        <w:t> </w:t>
      </w:r>
      <w:r>
        <w:rPr>
          <w:sz w:val="24"/>
        </w:rPr>
        <w:t>of</w:t>
      </w:r>
      <w:r>
        <w:rPr>
          <w:spacing w:val="-2"/>
          <w:sz w:val="24"/>
        </w:rPr>
        <w:t> </w:t>
      </w:r>
      <w:r>
        <w:rPr>
          <w:sz w:val="24"/>
        </w:rPr>
        <w:t>the</w:t>
      </w:r>
      <w:r>
        <w:rPr>
          <w:spacing w:val="-2"/>
          <w:sz w:val="24"/>
        </w:rPr>
        <w:t> </w:t>
      </w:r>
      <w:r>
        <w:rPr>
          <w:sz w:val="24"/>
        </w:rPr>
        <w:t>reason(s)</w:t>
      </w:r>
      <w:r>
        <w:rPr>
          <w:spacing w:val="-2"/>
          <w:sz w:val="24"/>
        </w:rPr>
        <w:t> stated</w:t>
      </w:r>
    </w:p>
    <w:p>
      <w:pPr>
        <w:pStyle w:val="ListParagraph"/>
        <w:numPr>
          <w:ilvl w:val="0"/>
          <w:numId w:val="3"/>
        </w:numPr>
        <w:tabs>
          <w:tab w:pos="1080" w:val="left" w:leader="none"/>
        </w:tabs>
        <w:spacing w:line="240" w:lineRule="auto" w:before="240" w:after="0"/>
        <w:ind w:left="1080" w:right="0" w:hanging="360"/>
        <w:jc w:val="left"/>
        <w:rPr>
          <w:sz w:val="24"/>
        </w:rPr>
      </w:pPr>
      <w:r>
        <w:rPr>
          <w:sz w:val="24"/>
        </w:rPr>
        <w:t>the</w:t>
      </w:r>
      <w:r>
        <w:rPr>
          <w:spacing w:val="-2"/>
          <w:sz w:val="24"/>
        </w:rPr>
        <w:t> </w:t>
      </w:r>
      <w:r>
        <w:rPr>
          <w:sz w:val="24"/>
        </w:rPr>
        <w:t>date</w:t>
      </w:r>
      <w:r>
        <w:rPr>
          <w:spacing w:val="-2"/>
          <w:sz w:val="24"/>
        </w:rPr>
        <w:t> </w:t>
      </w:r>
      <w:r>
        <w:rPr>
          <w:sz w:val="24"/>
        </w:rPr>
        <w:t>that</w:t>
      </w:r>
      <w:r>
        <w:rPr>
          <w:spacing w:val="-1"/>
          <w:sz w:val="24"/>
        </w:rPr>
        <w:t> </w:t>
      </w:r>
      <w:r>
        <w:rPr>
          <w:sz w:val="24"/>
        </w:rPr>
        <w:t>the</w:t>
      </w:r>
      <w:r>
        <w:rPr>
          <w:spacing w:val="-2"/>
          <w:sz w:val="24"/>
        </w:rPr>
        <w:t> </w:t>
      </w:r>
      <w:r>
        <w:rPr>
          <w:sz w:val="24"/>
        </w:rPr>
        <w:t>suspension</w:t>
      </w:r>
      <w:r>
        <w:rPr>
          <w:spacing w:val="-1"/>
          <w:sz w:val="24"/>
        </w:rPr>
        <w:t> </w:t>
      </w:r>
      <w:r>
        <w:rPr>
          <w:sz w:val="24"/>
        </w:rPr>
        <w:t>becomes</w:t>
      </w:r>
      <w:r>
        <w:rPr>
          <w:spacing w:val="-1"/>
          <w:sz w:val="24"/>
        </w:rPr>
        <w:t> </w:t>
      </w:r>
      <w:r>
        <w:rPr>
          <w:spacing w:val="-2"/>
          <w:sz w:val="24"/>
        </w:rPr>
        <w:t>effective</w:t>
      </w:r>
    </w:p>
    <w:p>
      <w:pPr>
        <w:pStyle w:val="ListParagraph"/>
        <w:numPr>
          <w:ilvl w:val="0"/>
          <w:numId w:val="3"/>
        </w:numPr>
        <w:tabs>
          <w:tab w:pos="1080" w:val="left" w:leader="none"/>
        </w:tabs>
        <w:spacing w:line="240" w:lineRule="auto" w:before="240" w:after="0"/>
        <w:ind w:left="1080" w:right="177" w:hanging="360"/>
        <w:jc w:val="both"/>
        <w:rPr>
          <w:sz w:val="24"/>
        </w:rPr>
      </w:pPr>
      <w:r>
        <w:rPr>
          <w:sz w:val="24"/>
        </w:rPr>
        <w:t>consequences</w:t>
      </w:r>
      <w:r>
        <w:rPr>
          <w:spacing w:val="-8"/>
          <w:sz w:val="24"/>
        </w:rPr>
        <w:t> </w:t>
      </w:r>
      <w:r>
        <w:rPr>
          <w:sz w:val="24"/>
        </w:rPr>
        <w:t>of</w:t>
      </w:r>
      <w:r>
        <w:rPr>
          <w:spacing w:val="-9"/>
          <w:sz w:val="24"/>
        </w:rPr>
        <w:t> </w:t>
      </w:r>
      <w:r>
        <w:rPr>
          <w:sz w:val="24"/>
        </w:rPr>
        <w:t>non-compliance</w:t>
      </w:r>
      <w:r>
        <w:rPr>
          <w:spacing w:val="-9"/>
          <w:sz w:val="24"/>
        </w:rPr>
        <w:t> </w:t>
      </w:r>
      <w:r>
        <w:rPr>
          <w:sz w:val="24"/>
        </w:rPr>
        <w:t>with</w:t>
      </w:r>
      <w:r>
        <w:rPr>
          <w:spacing w:val="-8"/>
          <w:sz w:val="24"/>
        </w:rPr>
        <w:t> </w:t>
      </w:r>
      <w:r>
        <w:rPr>
          <w:sz w:val="24"/>
        </w:rPr>
        <w:t>the</w:t>
      </w:r>
      <w:r>
        <w:rPr>
          <w:spacing w:val="-9"/>
          <w:sz w:val="24"/>
        </w:rPr>
        <w:t> </w:t>
      </w:r>
      <w:r>
        <w:rPr>
          <w:sz w:val="24"/>
        </w:rPr>
        <w:t>terms</w:t>
      </w:r>
      <w:r>
        <w:rPr>
          <w:spacing w:val="-8"/>
          <w:sz w:val="24"/>
        </w:rPr>
        <w:t> </w:t>
      </w:r>
      <w:r>
        <w:rPr>
          <w:sz w:val="24"/>
        </w:rPr>
        <w:t>of</w:t>
      </w:r>
      <w:r>
        <w:rPr>
          <w:spacing w:val="-9"/>
          <w:sz w:val="24"/>
        </w:rPr>
        <w:t> </w:t>
      </w:r>
      <w:r>
        <w:rPr>
          <w:sz w:val="24"/>
        </w:rPr>
        <w:t>the</w:t>
      </w:r>
      <w:r>
        <w:rPr>
          <w:spacing w:val="-9"/>
          <w:sz w:val="24"/>
        </w:rPr>
        <w:t> </w:t>
      </w:r>
      <w:r>
        <w:rPr>
          <w:sz w:val="24"/>
        </w:rPr>
        <w:t>suspension;</w:t>
      </w:r>
      <w:r>
        <w:rPr>
          <w:spacing w:val="-8"/>
          <w:sz w:val="24"/>
        </w:rPr>
        <w:t> </w:t>
      </w:r>
      <w:r>
        <w:rPr>
          <w:sz w:val="24"/>
        </w:rPr>
        <w:t>and</w:t>
      </w:r>
      <w:r>
        <w:rPr>
          <w:spacing w:val="-8"/>
          <w:sz w:val="24"/>
        </w:rPr>
        <w:t> </w:t>
      </w:r>
      <w:r>
        <w:rPr>
          <w:sz w:val="24"/>
        </w:rPr>
        <w:t>that</w:t>
      </w:r>
      <w:r>
        <w:rPr>
          <w:spacing w:val="-8"/>
          <w:sz w:val="24"/>
        </w:rPr>
        <w:t> </w:t>
      </w:r>
      <w:r>
        <w:rPr>
          <w:sz w:val="24"/>
        </w:rPr>
        <w:t>the</w:t>
      </w:r>
      <w:r>
        <w:rPr>
          <w:spacing w:val="-9"/>
          <w:sz w:val="24"/>
        </w:rPr>
        <w:t> </w:t>
      </w:r>
      <w:r>
        <w:rPr>
          <w:sz w:val="24"/>
        </w:rPr>
        <w:t>resident</w:t>
      </w:r>
      <w:r>
        <w:rPr>
          <w:spacing w:val="-8"/>
          <w:sz w:val="24"/>
        </w:rPr>
        <w:t> </w:t>
      </w:r>
      <w:r>
        <w:rPr>
          <w:sz w:val="24"/>
        </w:rPr>
        <w:t>may be required to spend additional time in training to compensate for the period of suspension in order to be eligible for certification for a full training year as defined by the appropriate ABMS member board.</w:t>
      </w:r>
    </w:p>
    <w:p>
      <w:pPr>
        <w:pStyle w:val="BodyText"/>
        <w:ind w:left="360" w:right="175"/>
        <w:jc w:val="both"/>
      </w:pPr>
      <w:r>
        <w:rPr/>
        <w:t>A</w:t>
      </w:r>
      <w:r>
        <w:rPr>
          <w:spacing w:val="-3"/>
        </w:rPr>
        <w:t> </w:t>
      </w:r>
      <w:r>
        <w:rPr/>
        <w:t>copy</w:t>
      </w:r>
      <w:r>
        <w:rPr>
          <w:spacing w:val="-2"/>
        </w:rPr>
        <w:t> </w:t>
      </w:r>
      <w:r>
        <w:rPr/>
        <w:t>of</w:t>
      </w:r>
      <w:r>
        <w:rPr>
          <w:spacing w:val="-3"/>
        </w:rPr>
        <w:t> </w:t>
      </w:r>
      <w:r>
        <w:rPr/>
        <w:t>this</w:t>
      </w:r>
      <w:r>
        <w:rPr>
          <w:spacing w:val="-2"/>
        </w:rPr>
        <w:t> </w:t>
      </w:r>
      <w:r>
        <w:rPr/>
        <w:t>document</w:t>
      </w:r>
      <w:r>
        <w:rPr>
          <w:spacing w:val="-2"/>
        </w:rPr>
        <w:t> </w:t>
      </w:r>
      <w:r>
        <w:rPr/>
        <w:t>must</w:t>
      </w:r>
      <w:r>
        <w:rPr>
          <w:spacing w:val="-2"/>
        </w:rPr>
        <w:t> </w:t>
      </w:r>
      <w:r>
        <w:rPr/>
        <w:t>be</w:t>
      </w:r>
      <w:r>
        <w:rPr>
          <w:spacing w:val="-3"/>
        </w:rPr>
        <w:t> </w:t>
      </w:r>
      <w:r>
        <w:rPr/>
        <w:t>signed</w:t>
      </w:r>
      <w:r>
        <w:rPr>
          <w:spacing w:val="-2"/>
        </w:rPr>
        <w:t> </w:t>
      </w:r>
      <w:r>
        <w:rPr/>
        <w:t>by</w:t>
      </w:r>
      <w:r>
        <w:rPr>
          <w:spacing w:val="-2"/>
        </w:rPr>
        <w:t> </w:t>
      </w:r>
      <w:r>
        <w:rPr/>
        <w:t>the</w:t>
      </w:r>
      <w:r>
        <w:rPr>
          <w:spacing w:val="-3"/>
        </w:rPr>
        <w:t> </w:t>
      </w:r>
      <w:r>
        <w:rPr/>
        <w:t>Program</w:t>
      </w:r>
      <w:r>
        <w:rPr>
          <w:spacing w:val="-2"/>
        </w:rPr>
        <w:t> </w:t>
      </w:r>
      <w:r>
        <w:rPr/>
        <w:t>Director</w:t>
      </w:r>
      <w:r>
        <w:rPr>
          <w:spacing w:val="-3"/>
        </w:rPr>
        <w:t> </w:t>
      </w:r>
      <w:r>
        <w:rPr/>
        <w:t>and</w:t>
      </w:r>
      <w:r>
        <w:rPr>
          <w:spacing w:val="-2"/>
        </w:rPr>
        <w:t> </w:t>
      </w:r>
      <w:r>
        <w:rPr/>
        <w:t>the</w:t>
      </w:r>
      <w:r>
        <w:rPr>
          <w:spacing w:val="-3"/>
        </w:rPr>
        <w:t> </w:t>
      </w:r>
      <w:r>
        <w:rPr/>
        <w:t>resident</w:t>
      </w:r>
      <w:r>
        <w:rPr>
          <w:spacing w:val="-2"/>
        </w:rPr>
        <w:t> </w:t>
      </w:r>
      <w:r>
        <w:rPr/>
        <w:t>and</w:t>
      </w:r>
      <w:r>
        <w:rPr>
          <w:spacing w:val="-2"/>
        </w:rPr>
        <w:t> </w:t>
      </w:r>
      <w:r>
        <w:rPr/>
        <w:t>placed</w:t>
      </w:r>
      <w:r>
        <w:rPr>
          <w:spacing w:val="-2"/>
        </w:rPr>
        <w:t> </w:t>
      </w:r>
      <w:r>
        <w:rPr/>
        <w:t>in</w:t>
      </w:r>
      <w:r>
        <w:rPr>
          <w:spacing w:val="-2"/>
        </w:rPr>
        <w:t> </w:t>
      </w:r>
      <w:r>
        <w:rPr/>
        <w:t>the resident’s</w:t>
      </w:r>
      <w:r>
        <w:rPr>
          <w:spacing w:val="-5"/>
        </w:rPr>
        <w:t> </w:t>
      </w:r>
      <w:r>
        <w:rPr/>
        <w:t>file.</w:t>
      </w:r>
      <w:r>
        <w:rPr>
          <w:spacing w:val="-2"/>
        </w:rPr>
        <w:t> </w:t>
      </w:r>
      <w:r>
        <w:rPr/>
        <w:t>The</w:t>
      </w:r>
      <w:r>
        <w:rPr>
          <w:spacing w:val="-6"/>
        </w:rPr>
        <w:t> </w:t>
      </w:r>
      <w:r>
        <w:rPr/>
        <w:t>resident</w:t>
      </w:r>
      <w:r>
        <w:rPr>
          <w:spacing w:val="-4"/>
        </w:rPr>
        <w:t> </w:t>
      </w:r>
      <w:r>
        <w:rPr/>
        <w:t>will</w:t>
      </w:r>
      <w:r>
        <w:rPr>
          <w:spacing w:val="-4"/>
        </w:rPr>
        <w:t> </w:t>
      </w:r>
      <w:r>
        <w:rPr/>
        <w:t>not</w:t>
      </w:r>
      <w:r>
        <w:rPr>
          <w:spacing w:val="-4"/>
        </w:rPr>
        <w:t> </w:t>
      </w:r>
      <w:r>
        <w:rPr/>
        <w:t>be</w:t>
      </w:r>
      <w:r>
        <w:rPr>
          <w:spacing w:val="-6"/>
        </w:rPr>
        <w:t> </w:t>
      </w:r>
      <w:r>
        <w:rPr/>
        <w:t>paid</w:t>
      </w:r>
      <w:r>
        <w:rPr>
          <w:spacing w:val="-5"/>
        </w:rPr>
        <w:t> </w:t>
      </w:r>
      <w:r>
        <w:rPr/>
        <w:t>during</w:t>
      </w:r>
      <w:r>
        <w:rPr>
          <w:spacing w:val="-2"/>
        </w:rPr>
        <w:t> </w:t>
      </w:r>
      <w:r>
        <w:rPr/>
        <w:t>the</w:t>
      </w:r>
      <w:r>
        <w:rPr>
          <w:spacing w:val="-6"/>
        </w:rPr>
        <w:t> </w:t>
      </w:r>
      <w:r>
        <w:rPr/>
        <w:t>time</w:t>
      </w:r>
      <w:r>
        <w:rPr>
          <w:spacing w:val="-6"/>
        </w:rPr>
        <w:t> </w:t>
      </w:r>
      <w:r>
        <w:rPr/>
        <w:t>that</w:t>
      </w:r>
      <w:r>
        <w:rPr>
          <w:spacing w:val="-4"/>
        </w:rPr>
        <w:t> </w:t>
      </w:r>
      <w:r>
        <w:rPr/>
        <w:t>they</w:t>
      </w:r>
      <w:r>
        <w:rPr>
          <w:spacing w:val="-5"/>
        </w:rPr>
        <w:t> </w:t>
      </w:r>
      <w:r>
        <w:rPr/>
        <w:t>are</w:t>
      </w:r>
      <w:r>
        <w:rPr>
          <w:spacing w:val="-6"/>
        </w:rPr>
        <w:t> </w:t>
      </w:r>
      <w:r>
        <w:rPr/>
        <w:t>suspended.</w:t>
      </w:r>
      <w:r>
        <w:rPr>
          <w:spacing w:val="-5"/>
        </w:rPr>
        <w:t> </w:t>
      </w:r>
      <w:r>
        <w:rPr/>
        <w:t>The</w:t>
      </w:r>
      <w:r>
        <w:rPr>
          <w:spacing w:val="-3"/>
        </w:rPr>
        <w:t> </w:t>
      </w:r>
      <w:r>
        <w:rPr/>
        <w:t>suspended resident must be discussed at a resident competency meeting by the Education Committee within one</w:t>
      </w:r>
      <w:r>
        <w:rPr>
          <w:spacing w:val="-11"/>
        </w:rPr>
        <w:t> </w:t>
      </w:r>
      <w:r>
        <w:rPr/>
        <w:t>week</w:t>
      </w:r>
      <w:r>
        <w:rPr>
          <w:spacing w:val="-10"/>
        </w:rPr>
        <w:t> </w:t>
      </w:r>
      <w:r>
        <w:rPr/>
        <w:t>of</w:t>
      </w:r>
      <w:r>
        <w:rPr>
          <w:spacing w:val="-10"/>
        </w:rPr>
        <w:t> </w:t>
      </w:r>
      <w:r>
        <w:rPr/>
        <w:t>their</w:t>
      </w:r>
      <w:r>
        <w:rPr>
          <w:spacing w:val="-10"/>
        </w:rPr>
        <w:t> </w:t>
      </w:r>
      <w:r>
        <w:rPr/>
        <w:t>suspension.</w:t>
      </w:r>
      <w:r>
        <w:rPr>
          <w:spacing w:val="-10"/>
        </w:rPr>
        <w:t> </w:t>
      </w:r>
      <w:r>
        <w:rPr/>
        <w:t>At</w:t>
      </w:r>
      <w:r>
        <w:rPr>
          <w:spacing w:val="-9"/>
        </w:rPr>
        <w:t> </w:t>
      </w:r>
      <w:r>
        <w:rPr/>
        <w:t>any</w:t>
      </w:r>
      <w:r>
        <w:rPr>
          <w:spacing w:val="-10"/>
        </w:rPr>
        <w:t> </w:t>
      </w:r>
      <w:r>
        <w:rPr/>
        <w:t>time</w:t>
      </w:r>
      <w:r>
        <w:rPr>
          <w:spacing w:val="-11"/>
        </w:rPr>
        <w:t> </w:t>
      </w:r>
      <w:r>
        <w:rPr/>
        <w:t>during</w:t>
      </w:r>
      <w:r>
        <w:rPr>
          <w:spacing w:val="-10"/>
        </w:rPr>
        <w:t> </w:t>
      </w:r>
      <w:r>
        <w:rPr/>
        <w:t>the</w:t>
      </w:r>
      <w:r>
        <w:rPr>
          <w:spacing w:val="-11"/>
        </w:rPr>
        <w:t> </w:t>
      </w:r>
      <w:r>
        <w:rPr/>
        <w:t>suspension</w:t>
      </w:r>
      <w:r>
        <w:rPr>
          <w:spacing w:val="-10"/>
        </w:rPr>
        <w:t> </w:t>
      </w:r>
      <w:r>
        <w:rPr/>
        <w:t>period,</w:t>
      </w:r>
      <w:r>
        <w:rPr>
          <w:spacing w:val="-10"/>
        </w:rPr>
        <w:t> </w:t>
      </w:r>
      <w:r>
        <w:rPr/>
        <w:t>a</w:t>
      </w:r>
      <w:r>
        <w:rPr>
          <w:spacing w:val="-11"/>
        </w:rPr>
        <w:t> </w:t>
      </w:r>
      <w:r>
        <w:rPr/>
        <w:t>resident</w:t>
      </w:r>
      <w:r>
        <w:rPr>
          <w:spacing w:val="-9"/>
        </w:rPr>
        <w:t> </w:t>
      </w:r>
      <w:r>
        <w:rPr/>
        <w:t>may</w:t>
      </w:r>
      <w:r>
        <w:rPr>
          <w:spacing w:val="-10"/>
        </w:rPr>
        <w:t> </w:t>
      </w:r>
      <w:r>
        <w:rPr/>
        <w:t>be</w:t>
      </w:r>
      <w:r>
        <w:rPr>
          <w:spacing w:val="-11"/>
        </w:rPr>
        <w:t> </w:t>
      </w:r>
      <w:r>
        <w:rPr/>
        <w:t>reinstated without</w:t>
      </w:r>
      <w:r>
        <w:rPr>
          <w:spacing w:val="-15"/>
        </w:rPr>
        <w:t> </w:t>
      </w:r>
      <w:r>
        <w:rPr/>
        <w:t>qualification,</w:t>
      </w:r>
      <w:r>
        <w:rPr>
          <w:spacing w:val="-12"/>
        </w:rPr>
        <w:t> </w:t>
      </w:r>
      <w:r>
        <w:rPr/>
        <w:t>reinstated</w:t>
      </w:r>
      <w:r>
        <w:rPr>
          <w:spacing w:val="-12"/>
        </w:rPr>
        <w:t> </w:t>
      </w:r>
      <w:r>
        <w:rPr/>
        <w:t>on</w:t>
      </w:r>
      <w:r>
        <w:rPr>
          <w:spacing w:val="-12"/>
        </w:rPr>
        <w:t> </w:t>
      </w:r>
      <w:r>
        <w:rPr/>
        <w:t>probation,</w:t>
      </w:r>
      <w:r>
        <w:rPr>
          <w:spacing w:val="-12"/>
        </w:rPr>
        <w:t> </w:t>
      </w:r>
      <w:r>
        <w:rPr/>
        <w:t>continued</w:t>
      </w:r>
      <w:r>
        <w:rPr>
          <w:spacing w:val="-12"/>
        </w:rPr>
        <w:t> </w:t>
      </w:r>
      <w:r>
        <w:rPr/>
        <w:t>suspension,</w:t>
      </w:r>
      <w:r>
        <w:rPr>
          <w:spacing w:val="-12"/>
        </w:rPr>
        <w:t> </w:t>
      </w:r>
      <w:r>
        <w:rPr/>
        <w:t>or</w:t>
      </w:r>
      <w:r>
        <w:rPr>
          <w:spacing w:val="-13"/>
        </w:rPr>
        <w:t> </w:t>
      </w:r>
      <w:r>
        <w:rPr/>
        <w:t>dismissed</w:t>
      </w:r>
      <w:r>
        <w:rPr>
          <w:spacing w:val="-12"/>
        </w:rPr>
        <w:t> </w:t>
      </w:r>
      <w:r>
        <w:rPr/>
        <w:t>from</w:t>
      </w:r>
      <w:r>
        <w:rPr>
          <w:spacing w:val="-12"/>
        </w:rPr>
        <w:t> </w:t>
      </w:r>
      <w:r>
        <w:rPr/>
        <w:t>the</w:t>
      </w:r>
      <w:r>
        <w:rPr>
          <w:spacing w:val="-13"/>
        </w:rPr>
        <w:t> </w:t>
      </w:r>
      <w:r>
        <w:rPr>
          <w:spacing w:val="-2"/>
        </w:rPr>
        <w:t>program.</w:t>
      </w:r>
    </w:p>
    <w:p>
      <w:pPr>
        <w:pStyle w:val="BodyText"/>
      </w:pPr>
    </w:p>
    <w:p>
      <w:pPr>
        <w:pStyle w:val="Heading2"/>
        <w:spacing w:before="0"/>
        <w:ind w:left="360"/>
      </w:pPr>
      <w:r>
        <w:rPr>
          <w:spacing w:val="-2"/>
        </w:rPr>
        <w:t>Dismissal:</w:t>
      </w:r>
    </w:p>
    <w:p>
      <w:pPr>
        <w:pStyle w:val="BodyText"/>
        <w:ind w:left="360" w:right="175"/>
        <w:jc w:val="both"/>
      </w:pPr>
      <w:r>
        <w:rPr/>
        <w:t>Dismissal is the condition in which the resident is directed to leave the residency program with no award</w:t>
      </w:r>
      <w:r>
        <w:rPr>
          <w:spacing w:val="-6"/>
        </w:rPr>
        <w:t> </w:t>
      </w:r>
      <w:r>
        <w:rPr/>
        <w:t>of</w:t>
      </w:r>
      <w:r>
        <w:rPr>
          <w:spacing w:val="-4"/>
        </w:rPr>
        <w:t> </w:t>
      </w:r>
      <w:r>
        <w:rPr/>
        <w:t>credit</w:t>
      </w:r>
      <w:r>
        <w:rPr>
          <w:spacing w:val="-5"/>
        </w:rPr>
        <w:t> </w:t>
      </w:r>
      <w:r>
        <w:rPr/>
        <w:t>for</w:t>
      </w:r>
      <w:r>
        <w:rPr>
          <w:spacing w:val="-7"/>
        </w:rPr>
        <w:t> </w:t>
      </w:r>
      <w:r>
        <w:rPr/>
        <w:t>the</w:t>
      </w:r>
      <w:r>
        <w:rPr>
          <w:spacing w:val="-7"/>
        </w:rPr>
        <w:t> </w:t>
      </w:r>
      <w:r>
        <w:rPr/>
        <w:t>current</w:t>
      </w:r>
      <w:r>
        <w:rPr>
          <w:spacing w:val="-5"/>
        </w:rPr>
        <w:t> </w:t>
      </w:r>
      <w:r>
        <w:rPr/>
        <w:t>year,</w:t>
      </w:r>
      <w:r>
        <w:rPr>
          <w:spacing w:val="-6"/>
        </w:rPr>
        <w:t> </w:t>
      </w:r>
      <w:r>
        <w:rPr/>
        <w:t>termination</w:t>
      </w:r>
      <w:r>
        <w:rPr>
          <w:spacing w:val="-6"/>
        </w:rPr>
        <w:t> </w:t>
      </w:r>
      <w:r>
        <w:rPr/>
        <w:t>of</w:t>
      </w:r>
      <w:r>
        <w:rPr>
          <w:spacing w:val="-4"/>
        </w:rPr>
        <w:t> </w:t>
      </w:r>
      <w:r>
        <w:rPr/>
        <w:t>the</w:t>
      </w:r>
      <w:r>
        <w:rPr>
          <w:spacing w:val="-7"/>
        </w:rPr>
        <w:t> </w:t>
      </w:r>
      <w:r>
        <w:rPr/>
        <w:t>resident’s</w:t>
      </w:r>
      <w:r>
        <w:rPr>
          <w:spacing w:val="-6"/>
        </w:rPr>
        <w:t> </w:t>
      </w:r>
      <w:r>
        <w:rPr/>
        <w:t>appointment</w:t>
      </w:r>
      <w:r>
        <w:rPr>
          <w:spacing w:val="-5"/>
        </w:rPr>
        <w:t> </w:t>
      </w:r>
      <w:r>
        <w:rPr/>
        <w:t>and</w:t>
      </w:r>
      <w:r>
        <w:rPr>
          <w:spacing w:val="-6"/>
        </w:rPr>
        <w:t> </w:t>
      </w:r>
      <w:r>
        <w:rPr/>
        <w:t>termination</w:t>
      </w:r>
      <w:r>
        <w:rPr>
          <w:spacing w:val="-6"/>
        </w:rPr>
        <w:t> </w:t>
      </w:r>
      <w:r>
        <w:rPr/>
        <w:t>of</w:t>
      </w:r>
      <w:r>
        <w:rPr>
          <w:spacing w:val="-7"/>
        </w:rPr>
        <w:t> </w:t>
      </w:r>
      <w:r>
        <w:rPr/>
        <w:t>all association with Saint Mary’s Hospital.</w:t>
      </w:r>
      <w:r>
        <w:rPr>
          <w:spacing w:val="40"/>
        </w:rPr>
        <w:t> </w:t>
      </w:r>
      <w:r>
        <w:rPr/>
        <w:t>Dismissal from the residency program may occur for reasons including, but not limited to, any of the following:</w:t>
      </w:r>
    </w:p>
    <w:p>
      <w:pPr>
        <w:pStyle w:val="ListParagraph"/>
        <w:numPr>
          <w:ilvl w:val="1"/>
          <w:numId w:val="3"/>
        </w:numPr>
        <w:tabs>
          <w:tab w:pos="1079" w:val="left" w:leader="none"/>
        </w:tabs>
        <w:spacing w:line="240" w:lineRule="auto" w:before="242" w:after="0"/>
        <w:ind w:left="1079" w:right="0" w:hanging="359"/>
        <w:jc w:val="left"/>
        <w:rPr>
          <w:sz w:val="24"/>
        </w:rPr>
      </w:pPr>
      <w:r>
        <w:rPr>
          <w:sz w:val="24"/>
        </w:rPr>
        <w:t>failure</w:t>
      </w:r>
      <w:r>
        <w:rPr>
          <w:spacing w:val="-4"/>
          <w:sz w:val="24"/>
        </w:rPr>
        <w:t> </w:t>
      </w:r>
      <w:r>
        <w:rPr>
          <w:sz w:val="24"/>
        </w:rPr>
        <w:t>to</w:t>
      </w:r>
      <w:r>
        <w:rPr>
          <w:spacing w:val="-1"/>
          <w:sz w:val="24"/>
        </w:rPr>
        <w:t> </w:t>
      </w:r>
      <w:r>
        <w:rPr>
          <w:sz w:val="24"/>
        </w:rPr>
        <w:t>meet</w:t>
      </w:r>
      <w:r>
        <w:rPr>
          <w:spacing w:val="-1"/>
          <w:sz w:val="24"/>
        </w:rPr>
        <w:t> </w:t>
      </w:r>
      <w:r>
        <w:rPr>
          <w:sz w:val="24"/>
        </w:rPr>
        <w:t>the</w:t>
      </w:r>
      <w:r>
        <w:rPr>
          <w:spacing w:val="-1"/>
          <w:sz w:val="24"/>
        </w:rPr>
        <w:t> </w:t>
      </w:r>
      <w:r>
        <w:rPr>
          <w:sz w:val="24"/>
        </w:rPr>
        <w:t>performance</w:t>
      </w:r>
      <w:r>
        <w:rPr>
          <w:spacing w:val="-2"/>
          <w:sz w:val="24"/>
        </w:rPr>
        <w:t> </w:t>
      </w:r>
      <w:r>
        <w:rPr>
          <w:sz w:val="24"/>
        </w:rPr>
        <w:t>standards</w:t>
      </w:r>
      <w:r>
        <w:rPr>
          <w:spacing w:val="-1"/>
          <w:sz w:val="24"/>
        </w:rPr>
        <w:t> </w:t>
      </w:r>
      <w:r>
        <w:rPr>
          <w:sz w:val="24"/>
        </w:rPr>
        <w:t>of</w:t>
      </w:r>
      <w:r>
        <w:rPr>
          <w:spacing w:val="-2"/>
          <w:sz w:val="24"/>
        </w:rPr>
        <w:t> </w:t>
      </w:r>
      <w:r>
        <w:rPr>
          <w:sz w:val="24"/>
        </w:rPr>
        <w:t>the</w:t>
      </w:r>
      <w:r>
        <w:rPr>
          <w:spacing w:val="-1"/>
          <w:sz w:val="24"/>
        </w:rPr>
        <w:t> </w:t>
      </w:r>
      <w:r>
        <w:rPr>
          <w:spacing w:val="-2"/>
          <w:sz w:val="24"/>
        </w:rPr>
        <w:t>program</w:t>
      </w:r>
    </w:p>
    <w:p>
      <w:pPr>
        <w:pStyle w:val="ListParagraph"/>
        <w:numPr>
          <w:ilvl w:val="1"/>
          <w:numId w:val="3"/>
        </w:numPr>
        <w:tabs>
          <w:tab w:pos="1080" w:val="left" w:leader="none"/>
        </w:tabs>
        <w:spacing w:line="240" w:lineRule="auto" w:before="237" w:after="0"/>
        <w:ind w:left="1080" w:right="180" w:hanging="360"/>
        <w:jc w:val="both"/>
        <w:rPr>
          <w:sz w:val="24"/>
        </w:rPr>
      </w:pPr>
      <w:r>
        <w:rPr>
          <w:sz w:val="24"/>
        </w:rPr>
        <w:t>failure to comply with the policies and procedures of the GME Committee, Saint Mary’s Hospital or the participating institutions</w:t>
      </w:r>
    </w:p>
    <w:p>
      <w:pPr>
        <w:pStyle w:val="ListParagraph"/>
        <w:numPr>
          <w:ilvl w:val="1"/>
          <w:numId w:val="3"/>
        </w:numPr>
        <w:tabs>
          <w:tab w:pos="1079" w:val="left" w:leader="none"/>
        </w:tabs>
        <w:spacing w:line="240" w:lineRule="auto" w:before="241" w:after="0"/>
        <w:ind w:left="1079" w:right="0" w:hanging="360"/>
        <w:jc w:val="left"/>
        <w:rPr>
          <w:sz w:val="24"/>
        </w:rPr>
      </w:pPr>
      <w:r>
        <w:rPr>
          <w:sz w:val="24"/>
        </w:rPr>
        <w:t>illegal</w:t>
      </w:r>
      <w:r>
        <w:rPr>
          <w:spacing w:val="-2"/>
          <w:sz w:val="24"/>
        </w:rPr>
        <w:t> conduct</w:t>
      </w:r>
    </w:p>
    <w:p>
      <w:pPr>
        <w:pStyle w:val="ListParagraph"/>
        <w:numPr>
          <w:ilvl w:val="1"/>
          <w:numId w:val="3"/>
        </w:numPr>
        <w:tabs>
          <w:tab w:pos="1079" w:val="left" w:leader="none"/>
        </w:tabs>
        <w:spacing w:line="240" w:lineRule="auto" w:before="239" w:after="0"/>
        <w:ind w:left="1079" w:right="0" w:hanging="360"/>
        <w:jc w:val="left"/>
        <w:rPr>
          <w:sz w:val="24"/>
        </w:rPr>
      </w:pPr>
      <w:r>
        <w:rPr>
          <w:sz w:val="24"/>
        </w:rPr>
        <w:t>unethical</w:t>
      </w:r>
      <w:r>
        <w:rPr>
          <w:spacing w:val="-3"/>
          <w:sz w:val="24"/>
        </w:rPr>
        <w:t> </w:t>
      </w:r>
      <w:r>
        <w:rPr>
          <w:spacing w:val="-2"/>
          <w:sz w:val="24"/>
        </w:rPr>
        <w:t>conduct</w:t>
      </w:r>
    </w:p>
    <w:p>
      <w:pPr>
        <w:pStyle w:val="ListParagraph"/>
        <w:numPr>
          <w:ilvl w:val="1"/>
          <w:numId w:val="3"/>
        </w:numPr>
        <w:tabs>
          <w:tab w:pos="1079" w:val="left" w:leader="none"/>
        </w:tabs>
        <w:spacing w:line="240" w:lineRule="auto" w:before="238" w:after="0"/>
        <w:ind w:left="1079" w:right="0" w:hanging="360"/>
        <w:jc w:val="left"/>
        <w:rPr>
          <w:sz w:val="24"/>
        </w:rPr>
      </w:pPr>
      <w:r>
        <w:rPr>
          <w:sz w:val="24"/>
        </w:rPr>
        <w:t>performance</w:t>
      </w:r>
      <w:r>
        <w:rPr>
          <w:spacing w:val="-1"/>
          <w:sz w:val="24"/>
        </w:rPr>
        <w:t> </w:t>
      </w:r>
      <w:r>
        <w:rPr>
          <w:sz w:val="24"/>
        </w:rPr>
        <w:t>and</w:t>
      </w:r>
      <w:r>
        <w:rPr>
          <w:spacing w:val="-1"/>
          <w:sz w:val="24"/>
        </w:rPr>
        <w:t> </w:t>
      </w:r>
      <w:r>
        <w:rPr>
          <w:sz w:val="24"/>
        </w:rPr>
        <w:t>behavior</w:t>
      </w:r>
      <w:r>
        <w:rPr>
          <w:spacing w:val="-2"/>
          <w:sz w:val="24"/>
        </w:rPr>
        <w:t> </w:t>
      </w:r>
      <w:r>
        <w:rPr>
          <w:sz w:val="24"/>
        </w:rPr>
        <w:t>which</w:t>
      </w:r>
      <w:r>
        <w:rPr>
          <w:spacing w:val="-1"/>
          <w:sz w:val="24"/>
        </w:rPr>
        <w:t> </w:t>
      </w:r>
      <w:r>
        <w:rPr>
          <w:sz w:val="24"/>
        </w:rPr>
        <w:t>jeopardize</w:t>
      </w:r>
      <w:r>
        <w:rPr>
          <w:spacing w:val="-1"/>
          <w:sz w:val="24"/>
        </w:rPr>
        <w:t> </w:t>
      </w:r>
      <w:r>
        <w:rPr>
          <w:sz w:val="24"/>
        </w:rPr>
        <w:t>the</w:t>
      </w:r>
      <w:r>
        <w:rPr>
          <w:spacing w:val="-1"/>
          <w:sz w:val="24"/>
        </w:rPr>
        <w:t> </w:t>
      </w:r>
      <w:r>
        <w:rPr>
          <w:sz w:val="24"/>
        </w:rPr>
        <w:t>welfare</w:t>
      </w:r>
      <w:r>
        <w:rPr>
          <w:spacing w:val="-2"/>
          <w:sz w:val="24"/>
        </w:rPr>
        <w:t> </w:t>
      </w:r>
      <w:r>
        <w:rPr>
          <w:sz w:val="24"/>
        </w:rPr>
        <w:t>of</w:t>
      </w:r>
      <w:r>
        <w:rPr>
          <w:spacing w:val="-1"/>
          <w:sz w:val="24"/>
        </w:rPr>
        <w:t> </w:t>
      </w:r>
      <w:r>
        <w:rPr>
          <w:sz w:val="24"/>
        </w:rPr>
        <w:t>patients,</w:t>
      </w:r>
      <w:r>
        <w:rPr>
          <w:spacing w:val="-2"/>
          <w:sz w:val="24"/>
        </w:rPr>
        <w:t> </w:t>
      </w:r>
      <w:r>
        <w:rPr>
          <w:sz w:val="24"/>
        </w:rPr>
        <w:t>self</w:t>
      </w:r>
      <w:r>
        <w:rPr>
          <w:spacing w:val="-2"/>
          <w:sz w:val="24"/>
        </w:rPr>
        <w:t> </w:t>
      </w:r>
      <w:r>
        <w:rPr>
          <w:sz w:val="24"/>
        </w:rPr>
        <w:t>or </w:t>
      </w:r>
      <w:r>
        <w:rPr>
          <w:spacing w:val="-2"/>
          <w:sz w:val="24"/>
        </w:rPr>
        <w:t>others.</w:t>
      </w:r>
    </w:p>
    <w:p>
      <w:pPr>
        <w:pStyle w:val="BodyText"/>
        <w:ind w:left="360" w:right="176"/>
        <w:jc w:val="both"/>
      </w:pPr>
      <w:r>
        <w:rPr>
          <w:color w:val="000000"/>
          <w:highlight w:val="yellow"/>
        </w:rPr>
        <w:t>The Program Director must contact the Designated Institutional Official and the Vice President for</w:t>
      </w:r>
      <w:r>
        <w:rPr>
          <w:color w:val="000000"/>
        </w:rPr>
        <w:t> </w:t>
      </w:r>
      <w:r>
        <w:rPr>
          <w:color w:val="000000"/>
          <w:highlight w:val="yellow"/>
        </w:rPr>
        <w:t>Graduate Medical Education and provide written documentation of the event(s) which led to the</w:t>
      </w:r>
      <w:r>
        <w:rPr>
          <w:color w:val="000000"/>
        </w:rPr>
        <w:t> </w:t>
      </w:r>
      <w:r>
        <w:rPr>
          <w:color w:val="000000"/>
          <w:highlight w:val="yellow"/>
        </w:rPr>
        <w:t>proposed action.</w:t>
      </w:r>
      <w:r>
        <w:rPr>
          <w:color w:val="000000"/>
          <w:spacing w:val="40"/>
          <w:highlight w:val="yellow"/>
        </w:rPr>
        <w:t> </w:t>
      </w:r>
      <w:r>
        <w:rPr>
          <w:color w:val="000000"/>
          <w:highlight w:val="yellow"/>
        </w:rPr>
        <w:t>The Program Director must then notify the resident with a written statement</w:t>
      </w:r>
      <w:r>
        <w:rPr>
          <w:color w:val="000000"/>
        </w:rPr>
        <w:t> </w:t>
      </w:r>
      <w:r>
        <w:rPr>
          <w:color w:val="000000"/>
          <w:highlight w:val="yellow"/>
        </w:rPr>
        <w:t>including the reason(s) for the proposed action and the appropriate measures and time frame for</w:t>
      </w:r>
      <w:r>
        <w:rPr>
          <w:color w:val="000000"/>
        </w:rPr>
        <w:t> </w:t>
      </w:r>
      <w:r>
        <w:rPr>
          <w:color w:val="000000"/>
          <w:highlight w:val="yellow"/>
        </w:rPr>
        <w:t>satisfactory resolution of the problem(s) when applicable.</w:t>
      </w:r>
      <w:r>
        <w:rPr>
          <w:color w:val="000000"/>
          <w:spacing w:val="40"/>
          <w:highlight w:val="yellow"/>
        </w:rPr>
        <w:t> </w:t>
      </w:r>
      <w:r>
        <w:rPr>
          <w:color w:val="000000"/>
          <w:highlight w:val="yellow"/>
        </w:rPr>
        <w:t>Immediate dismissal can occur at any</w:t>
      </w:r>
      <w:r>
        <w:rPr>
          <w:color w:val="000000"/>
        </w:rPr>
        <w:t> </w:t>
      </w:r>
      <w:r>
        <w:rPr>
          <w:color w:val="000000"/>
          <w:highlight w:val="yellow"/>
        </w:rPr>
        <w:t>time without prior notification in instances of gross misconduct.</w:t>
      </w:r>
    </w:p>
    <w:p>
      <w:pPr>
        <w:pStyle w:val="BodyText"/>
        <w:spacing w:after="0"/>
        <w:jc w:val="both"/>
        <w:sectPr>
          <w:pgSz w:w="12240" w:h="15840"/>
          <w:pgMar w:header="0" w:footer="597" w:top="1440" w:bottom="780" w:left="1080" w:right="1080"/>
        </w:sectPr>
      </w:pPr>
    </w:p>
    <w:p>
      <w:pPr>
        <w:pStyle w:val="BodyText"/>
        <w:spacing w:before="71"/>
        <w:ind w:left="360" w:right="176"/>
        <w:jc w:val="both"/>
      </w:pPr>
      <w:r>
        <w:rPr>
          <w:color w:val="000000"/>
          <w:highlight w:val="yellow"/>
        </w:rPr>
        <w:t>When a resident is dismissed, the Program Director must provide the resident with a written letter</w:t>
      </w:r>
      <w:r>
        <w:rPr>
          <w:color w:val="000000"/>
        </w:rPr>
        <w:t> </w:t>
      </w:r>
      <w:r>
        <w:rPr>
          <w:color w:val="000000"/>
          <w:highlight w:val="yellow"/>
        </w:rPr>
        <w:t>of</w:t>
      </w:r>
      <w:r>
        <w:rPr>
          <w:color w:val="000000"/>
          <w:spacing w:val="-4"/>
          <w:highlight w:val="yellow"/>
        </w:rPr>
        <w:t> </w:t>
      </w:r>
      <w:r>
        <w:rPr>
          <w:color w:val="000000"/>
          <w:highlight w:val="yellow"/>
        </w:rPr>
        <w:t>dismissal</w:t>
      </w:r>
      <w:r>
        <w:rPr>
          <w:color w:val="000000"/>
          <w:spacing w:val="-3"/>
          <w:highlight w:val="yellow"/>
        </w:rPr>
        <w:t> </w:t>
      </w:r>
      <w:r>
        <w:rPr>
          <w:color w:val="000000"/>
          <w:highlight w:val="yellow"/>
        </w:rPr>
        <w:t>stating</w:t>
      </w:r>
      <w:r>
        <w:rPr>
          <w:color w:val="000000"/>
          <w:spacing w:val="-6"/>
          <w:highlight w:val="yellow"/>
        </w:rPr>
        <w:t> </w:t>
      </w:r>
      <w:r>
        <w:rPr>
          <w:color w:val="000000"/>
          <w:highlight w:val="yellow"/>
        </w:rPr>
        <w:t>the</w:t>
      </w:r>
      <w:r>
        <w:rPr>
          <w:color w:val="000000"/>
          <w:spacing w:val="-4"/>
          <w:highlight w:val="yellow"/>
        </w:rPr>
        <w:t> </w:t>
      </w:r>
      <w:r>
        <w:rPr>
          <w:color w:val="000000"/>
          <w:highlight w:val="yellow"/>
        </w:rPr>
        <w:t>reason</w:t>
      </w:r>
      <w:r>
        <w:rPr>
          <w:color w:val="000000"/>
          <w:spacing w:val="-3"/>
          <w:highlight w:val="yellow"/>
        </w:rPr>
        <w:t> </w:t>
      </w:r>
      <w:r>
        <w:rPr>
          <w:color w:val="000000"/>
          <w:highlight w:val="yellow"/>
        </w:rPr>
        <w:t>for</w:t>
      </w:r>
      <w:r>
        <w:rPr>
          <w:color w:val="000000"/>
          <w:spacing w:val="-4"/>
          <w:highlight w:val="yellow"/>
        </w:rPr>
        <w:t> </w:t>
      </w:r>
      <w:r>
        <w:rPr>
          <w:color w:val="000000"/>
          <w:highlight w:val="yellow"/>
        </w:rPr>
        <w:t>the</w:t>
      </w:r>
      <w:r>
        <w:rPr>
          <w:color w:val="000000"/>
          <w:spacing w:val="-4"/>
          <w:highlight w:val="yellow"/>
        </w:rPr>
        <w:t> </w:t>
      </w:r>
      <w:r>
        <w:rPr>
          <w:color w:val="000000"/>
          <w:highlight w:val="yellow"/>
        </w:rPr>
        <w:t>action</w:t>
      </w:r>
      <w:r>
        <w:rPr>
          <w:color w:val="000000"/>
          <w:spacing w:val="-3"/>
          <w:highlight w:val="yellow"/>
        </w:rPr>
        <w:t> </w:t>
      </w:r>
      <w:r>
        <w:rPr>
          <w:color w:val="000000"/>
          <w:highlight w:val="yellow"/>
        </w:rPr>
        <w:t>and</w:t>
      </w:r>
      <w:r>
        <w:rPr>
          <w:color w:val="000000"/>
          <w:spacing w:val="-3"/>
          <w:highlight w:val="yellow"/>
        </w:rPr>
        <w:t> </w:t>
      </w:r>
      <w:r>
        <w:rPr>
          <w:color w:val="000000"/>
          <w:highlight w:val="yellow"/>
        </w:rPr>
        <w:t>the</w:t>
      </w:r>
      <w:r>
        <w:rPr>
          <w:color w:val="000000"/>
          <w:spacing w:val="-4"/>
          <w:highlight w:val="yellow"/>
        </w:rPr>
        <w:t> </w:t>
      </w:r>
      <w:r>
        <w:rPr>
          <w:color w:val="000000"/>
          <w:highlight w:val="yellow"/>
        </w:rPr>
        <w:t>date</w:t>
      </w:r>
      <w:r>
        <w:rPr>
          <w:color w:val="000000"/>
          <w:spacing w:val="-4"/>
          <w:highlight w:val="yellow"/>
        </w:rPr>
        <w:t> </w:t>
      </w:r>
      <w:r>
        <w:rPr>
          <w:color w:val="000000"/>
          <w:highlight w:val="yellow"/>
        </w:rPr>
        <w:t>the</w:t>
      </w:r>
      <w:r>
        <w:rPr>
          <w:color w:val="000000"/>
          <w:spacing w:val="-4"/>
          <w:highlight w:val="yellow"/>
        </w:rPr>
        <w:t> </w:t>
      </w:r>
      <w:r>
        <w:rPr>
          <w:color w:val="000000"/>
          <w:highlight w:val="yellow"/>
        </w:rPr>
        <w:t>dismissal</w:t>
      </w:r>
      <w:r>
        <w:rPr>
          <w:color w:val="000000"/>
          <w:spacing w:val="-3"/>
          <w:highlight w:val="yellow"/>
        </w:rPr>
        <w:t> </w:t>
      </w:r>
      <w:r>
        <w:rPr>
          <w:color w:val="000000"/>
          <w:highlight w:val="yellow"/>
        </w:rPr>
        <w:t>becomes</w:t>
      </w:r>
      <w:r>
        <w:rPr>
          <w:color w:val="000000"/>
          <w:spacing w:val="-3"/>
          <w:highlight w:val="yellow"/>
        </w:rPr>
        <w:t> </w:t>
      </w:r>
      <w:r>
        <w:rPr>
          <w:color w:val="000000"/>
          <w:highlight w:val="yellow"/>
        </w:rPr>
        <w:t>effective</w:t>
      </w:r>
      <w:r>
        <w:rPr>
          <w:color w:val="000000"/>
          <w:spacing w:val="-4"/>
          <w:highlight w:val="yellow"/>
        </w:rPr>
        <w:t> </w:t>
      </w:r>
      <w:r>
        <w:rPr>
          <w:color w:val="000000"/>
          <w:highlight w:val="yellow"/>
        </w:rPr>
        <w:t>as</w:t>
      </w:r>
      <w:r>
        <w:rPr>
          <w:color w:val="000000"/>
          <w:spacing w:val="-3"/>
          <w:highlight w:val="yellow"/>
        </w:rPr>
        <w:t> </w:t>
      </w:r>
      <w:r>
        <w:rPr>
          <w:color w:val="000000"/>
          <w:highlight w:val="yellow"/>
        </w:rPr>
        <w:t>well</w:t>
      </w:r>
      <w:r>
        <w:rPr>
          <w:color w:val="000000"/>
          <w:spacing w:val="-3"/>
          <w:highlight w:val="yellow"/>
        </w:rPr>
        <w:t> </w:t>
      </w:r>
      <w:r>
        <w:rPr>
          <w:color w:val="000000"/>
          <w:highlight w:val="yellow"/>
        </w:rPr>
        <w:t>as</w:t>
      </w:r>
      <w:r>
        <w:rPr>
          <w:color w:val="000000"/>
        </w:rPr>
        <w:t> </w:t>
      </w:r>
      <w:r>
        <w:rPr>
          <w:color w:val="000000"/>
          <w:highlight w:val="yellow"/>
        </w:rPr>
        <w:t>a</w:t>
      </w:r>
      <w:r>
        <w:rPr>
          <w:color w:val="000000"/>
          <w:spacing w:val="-8"/>
          <w:highlight w:val="yellow"/>
        </w:rPr>
        <w:t> </w:t>
      </w:r>
      <w:r>
        <w:rPr>
          <w:color w:val="000000"/>
          <w:highlight w:val="yellow"/>
        </w:rPr>
        <w:t>written</w:t>
      </w:r>
      <w:r>
        <w:rPr>
          <w:color w:val="000000"/>
          <w:spacing w:val="-7"/>
          <w:highlight w:val="yellow"/>
        </w:rPr>
        <w:t> </w:t>
      </w:r>
      <w:r>
        <w:rPr>
          <w:color w:val="000000"/>
          <w:highlight w:val="yellow"/>
        </w:rPr>
        <w:t>copy</w:t>
      </w:r>
      <w:r>
        <w:rPr>
          <w:color w:val="000000"/>
          <w:spacing w:val="-7"/>
          <w:highlight w:val="yellow"/>
        </w:rPr>
        <w:t> </w:t>
      </w:r>
      <w:r>
        <w:rPr>
          <w:color w:val="000000"/>
          <w:highlight w:val="yellow"/>
        </w:rPr>
        <w:t>of</w:t>
      </w:r>
      <w:r>
        <w:rPr>
          <w:color w:val="000000"/>
          <w:spacing w:val="-8"/>
          <w:highlight w:val="yellow"/>
        </w:rPr>
        <w:t> </w:t>
      </w:r>
      <w:r>
        <w:rPr>
          <w:color w:val="000000"/>
          <w:highlight w:val="yellow"/>
        </w:rPr>
        <w:t>the</w:t>
      </w:r>
      <w:r>
        <w:rPr>
          <w:color w:val="000000"/>
          <w:spacing w:val="-8"/>
          <w:highlight w:val="yellow"/>
        </w:rPr>
        <w:t> </w:t>
      </w:r>
      <w:r>
        <w:rPr>
          <w:color w:val="000000"/>
          <w:highlight w:val="yellow"/>
        </w:rPr>
        <w:t>Saint</w:t>
      </w:r>
      <w:r>
        <w:rPr>
          <w:color w:val="000000"/>
          <w:spacing w:val="-7"/>
          <w:highlight w:val="yellow"/>
        </w:rPr>
        <w:t> </w:t>
      </w:r>
      <w:r>
        <w:rPr>
          <w:color w:val="000000"/>
          <w:highlight w:val="yellow"/>
        </w:rPr>
        <w:t>Mary’s</w:t>
      </w:r>
      <w:r>
        <w:rPr>
          <w:color w:val="000000"/>
          <w:spacing w:val="-7"/>
          <w:highlight w:val="yellow"/>
        </w:rPr>
        <w:t> </w:t>
      </w:r>
      <w:r>
        <w:rPr>
          <w:color w:val="000000"/>
          <w:highlight w:val="yellow"/>
        </w:rPr>
        <w:t>Grievance</w:t>
      </w:r>
      <w:r>
        <w:rPr>
          <w:color w:val="000000"/>
          <w:spacing w:val="-8"/>
          <w:highlight w:val="yellow"/>
        </w:rPr>
        <w:t> </w:t>
      </w:r>
      <w:r>
        <w:rPr>
          <w:color w:val="000000"/>
          <w:highlight w:val="yellow"/>
        </w:rPr>
        <w:t>Policy.</w:t>
      </w:r>
      <w:r>
        <w:rPr>
          <w:color w:val="000000"/>
          <w:spacing w:val="-7"/>
          <w:highlight w:val="yellow"/>
        </w:rPr>
        <w:t> </w:t>
      </w:r>
      <w:r>
        <w:rPr>
          <w:color w:val="000000"/>
          <w:highlight w:val="yellow"/>
        </w:rPr>
        <w:t>A</w:t>
      </w:r>
      <w:r>
        <w:rPr>
          <w:color w:val="000000"/>
          <w:spacing w:val="-8"/>
          <w:highlight w:val="yellow"/>
        </w:rPr>
        <w:t> </w:t>
      </w:r>
      <w:r>
        <w:rPr>
          <w:color w:val="000000"/>
          <w:highlight w:val="yellow"/>
        </w:rPr>
        <w:t>copy</w:t>
      </w:r>
      <w:r>
        <w:rPr>
          <w:color w:val="000000"/>
          <w:spacing w:val="-7"/>
          <w:highlight w:val="yellow"/>
        </w:rPr>
        <w:t> </w:t>
      </w:r>
      <w:r>
        <w:rPr>
          <w:color w:val="000000"/>
          <w:highlight w:val="yellow"/>
        </w:rPr>
        <w:t>of</w:t>
      </w:r>
      <w:r>
        <w:rPr>
          <w:color w:val="000000"/>
          <w:spacing w:val="-8"/>
          <w:highlight w:val="yellow"/>
        </w:rPr>
        <w:t> </w:t>
      </w:r>
      <w:r>
        <w:rPr>
          <w:color w:val="000000"/>
          <w:highlight w:val="yellow"/>
        </w:rPr>
        <w:t>the</w:t>
      </w:r>
      <w:r>
        <w:rPr>
          <w:color w:val="000000"/>
          <w:spacing w:val="-8"/>
          <w:highlight w:val="yellow"/>
        </w:rPr>
        <w:t> </w:t>
      </w:r>
      <w:r>
        <w:rPr>
          <w:color w:val="000000"/>
          <w:highlight w:val="yellow"/>
        </w:rPr>
        <w:t>letter</w:t>
      </w:r>
      <w:r>
        <w:rPr>
          <w:color w:val="000000"/>
          <w:spacing w:val="-8"/>
          <w:highlight w:val="yellow"/>
        </w:rPr>
        <w:t> </w:t>
      </w:r>
      <w:r>
        <w:rPr>
          <w:color w:val="000000"/>
          <w:highlight w:val="yellow"/>
        </w:rPr>
        <w:t>should</w:t>
      </w:r>
      <w:r>
        <w:rPr>
          <w:color w:val="000000"/>
          <w:spacing w:val="-7"/>
          <w:highlight w:val="yellow"/>
        </w:rPr>
        <w:t> </w:t>
      </w:r>
      <w:r>
        <w:rPr>
          <w:color w:val="000000"/>
          <w:highlight w:val="yellow"/>
        </w:rPr>
        <w:t>be</w:t>
      </w:r>
      <w:r>
        <w:rPr>
          <w:color w:val="000000"/>
          <w:spacing w:val="-8"/>
          <w:highlight w:val="yellow"/>
        </w:rPr>
        <w:t> </w:t>
      </w:r>
      <w:r>
        <w:rPr>
          <w:color w:val="000000"/>
          <w:highlight w:val="yellow"/>
        </w:rPr>
        <w:t>forwarded</w:t>
      </w:r>
      <w:r>
        <w:rPr>
          <w:color w:val="000000"/>
          <w:spacing w:val="-7"/>
          <w:highlight w:val="yellow"/>
        </w:rPr>
        <w:t> </w:t>
      </w:r>
      <w:r>
        <w:rPr>
          <w:color w:val="000000"/>
          <w:highlight w:val="yellow"/>
        </w:rPr>
        <w:t>to</w:t>
      </w:r>
      <w:r>
        <w:rPr>
          <w:color w:val="000000"/>
          <w:spacing w:val="-7"/>
          <w:highlight w:val="yellow"/>
        </w:rPr>
        <w:t> </w:t>
      </w:r>
      <w:r>
        <w:rPr>
          <w:color w:val="000000"/>
          <w:highlight w:val="yellow"/>
        </w:rPr>
        <w:t>the</w:t>
      </w:r>
      <w:r>
        <w:rPr>
          <w:color w:val="000000"/>
        </w:rPr>
        <w:t> </w:t>
      </w:r>
      <w:r>
        <w:rPr>
          <w:color w:val="000000"/>
          <w:highlight w:val="yellow"/>
        </w:rPr>
        <w:t>Designated Institutional Official, Vice President for Graduate Medical Education, and the Human</w:t>
      </w:r>
      <w:r>
        <w:rPr>
          <w:color w:val="000000"/>
        </w:rPr>
        <w:t> </w:t>
      </w:r>
      <w:r>
        <w:rPr>
          <w:color w:val="000000"/>
          <w:highlight w:val="yellow"/>
        </w:rPr>
        <w:t>Resource business partner.</w:t>
      </w:r>
    </w:p>
    <w:p>
      <w:pPr>
        <w:spacing w:before="240"/>
        <w:ind w:left="360" w:right="0" w:firstLine="0"/>
        <w:jc w:val="left"/>
        <w:rPr>
          <w:sz w:val="24"/>
        </w:rPr>
      </w:pPr>
      <w:r>
        <w:rPr>
          <w:b/>
          <w:sz w:val="24"/>
        </w:rPr>
        <w:t>RESPONSIBLE</w:t>
      </w:r>
      <w:r>
        <w:rPr>
          <w:b/>
          <w:spacing w:val="-7"/>
          <w:sz w:val="24"/>
        </w:rPr>
        <w:t> </w:t>
      </w:r>
      <w:r>
        <w:rPr>
          <w:b/>
          <w:sz w:val="24"/>
        </w:rPr>
        <w:t>DEPARTMENT:</w:t>
      </w:r>
      <w:r>
        <w:rPr>
          <w:b/>
          <w:spacing w:val="-5"/>
          <w:sz w:val="24"/>
        </w:rPr>
        <w:t> </w:t>
      </w:r>
      <w:r>
        <w:rPr>
          <w:sz w:val="24"/>
        </w:rPr>
        <w:t>GMEC</w:t>
      </w:r>
      <w:r>
        <w:rPr>
          <w:spacing w:val="-4"/>
          <w:sz w:val="24"/>
        </w:rPr>
        <w:t> </w:t>
      </w:r>
      <w:r>
        <w:rPr>
          <w:spacing w:val="-2"/>
          <w:sz w:val="24"/>
        </w:rPr>
        <w:t>Department</w:t>
      </w:r>
    </w:p>
    <w:p>
      <w:pPr>
        <w:pStyle w:val="Heading1"/>
      </w:pPr>
      <w:r>
        <w:rPr>
          <w:spacing w:val="-2"/>
        </w:rPr>
        <w:t>APPROVALS</w:t>
      </w:r>
    </w:p>
    <w:p>
      <w:pPr>
        <w:pStyle w:val="BodyText"/>
        <w:spacing w:before="0"/>
        <w:rPr>
          <w:b/>
          <w:sz w:val="20"/>
        </w:rPr>
      </w:pPr>
    </w:p>
    <w:p>
      <w:pPr>
        <w:pStyle w:val="BodyText"/>
        <w:spacing w:before="27"/>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178703</wp:posOffset>
                </wp:positionV>
                <wp:extent cx="2590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590800" cy="1270"/>
                        </a:xfrm>
                        <a:custGeom>
                          <a:avLst/>
                          <a:gdLst/>
                          <a:ahLst/>
                          <a:cxnLst/>
                          <a:rect l="l" t="t" r="r" b="b"/>
                          <a:pathLst>
                            <a:path w="2590800" h="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071165pt;width:204pt;height:.1pt;mso-position-horizontal-relative:page;mso-position-vertical-relative:paragraph;z-index:-15727616;mso-wrap-distance-left:0;mso-wrap-distance-right:0" id="docshape4" coordorigin="1440,281" coordsize="4080,0" path="m1440,281l5520,281e" filled="false" stroked="true" strokeweight=".48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9376">
                <wp:simplePos x="0" y="0"/>
                <wp:positionH relativeFrom="page">
                  <wp:posOffset>4572000</wp:posOffset>
                </wp:positionH>
                <wp:positionV relativeFrom="paragraph">
                  <wp:posOffset>178703</wp:posOffset>
                </wp:positionV>
                <wp:extent cx="22098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209800" cy="1270"/>
                        </a:xfrm>
                        <a:custGeom>
                          <a:avLst/>
                          <a:gdLst/>
                          <a:ahLst/>
                          <a:cxnLst/>
                          <a:rect l="l" t="t" r="r" b="b"/>
                          <a:pathLst>
                            <a:path w="2209800" h="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pt;margin-top:14.071165pt;width:174pt;height:.1pt;mso-position-horizontal-relative:page;mso-position-vertical-relative:paragraph;z-index:-15727104;mso-wrap-distance-left:0;mso-wrap-distance-right:0" id="docshape5" coordorigin="7200,281" coordsize="3480,0" path="m7200,281l10680,281e" filled="false" stroked="true" strokeweight=".48pt" strokecolor="#000000">
                <v:path arrowok="t"/>
                <v:stroke dashstyle="solid"/>
                <w10:wrap type="topAndBottom"/>
              </v:shape>
            </w:pict>
          </mc:Fallback>
        </mc:AlternateContent>
      </w:r>
    </w:p>
    <w:p>
      <w:pPr>
        <w:pStyle w:val="BodyText"/>
        <w:tabs>
          <w:tab w:pos="7559" w:val="left" w:leader="none"/>
        </w:tabs>
        <w:spacing w:before="0"/>
        <w:ind w:left="360"/>
      </w:pPr>
      <w:r>
        <w:rPr/>
        <w:t>ACGME</w:t>
      </w:r>
      <w:r>
        <w:rPr>
          <w:spacing w:val="-4"/>
        </w:rPr>
        <w:t> </w:t>
      </w:r>
      <w:r>
        <w:rPr/>
        <w:t>DIO</w:t>
      </w:r>
      <w:r>
        <w:rPr>
          <w:spacing w:val="-4"/>
        </w:rPr>
        <w:t> </w:t>
      </w:r>
      <w:r>
        <w:rPr/>
        <w:t>(Designated</w:t>
      </w:r>
      <w:r>
        <w:rPr>
          <w:spacing w:val="-3"/>
        </w:rPr>
        <w:t> </w:t>
      </w:r>
      <w:r>
        <w:rPr/>
        <w:t>Institutional</w:t>
      </w:r>
      <w:r>
        <w:rPr>
          <w:spacing w:val="-3"/>
        </w:rPr>
        <w:t> </w:t>
      </w:r>
      <w:r>
        <w:rPr>
          <w:spacing w:val="-2"/>
        </w:rPr>
        <w:t>Official)</w:t>
      </w:r>
      <w:r>
        <w:rPr/>
        <w:tab/>
      </w:r>
      <w:r>
        <w:rPr>
          <w:spacing w:val="-2"/>
        </w:rPr>
        <w:t>Signature</w:t>
      </w:r>
    </w:p>
    <w:p>
      <w:pPr>
        <w:pStyle w:val="BodyText"/>
        <w:spacing w:before="0"/>
        <w:ind w:left="360"/>
      </w:pPr>
      <w:r>
        <w:rPr>
          <w:spacing w:val="-2"/>
        </w:rPr>
        <w:t>{print}</w:t>
      </w:r>
    </w:p>
    <w:p>
      <w:pPr>
        <w:pStyle w:val="BodyText"/>
        <w:spacing w:before="0"/>
      </w:pPr>
    </w:p>
    <w:p>
      <w:pPr>
        <w:pStyle w:val="Heading2"/>
        <w:tabs>
          <w:tab w:pos="4259" w:val="left" w:leader="none"/>
        </w:tabs>
        <w:spacing w:before="0"/>
        <w:ind w:left="0" w:right="5099"/>
        <w:jc w:val="center"/>
      </w:pPr>
      <w:r>
        <w:rPr/>
        <w:t>Initial Approval:</w:t>
      </w:r>
      <w:r>
        <w:rPr>
          <w:spacing w:val="59"/>
        </w:rPr>
        <w:t> </w:t>
      </w:r>
      <w:r>
        <w:rPr>
          <w:u w:val="single"/>
        </w:rPr>
        <w:tab/>
      </w:r>
    </w:p>
    <w:p>
      <w:pPr>
        <w:pStyle w:val="BodyText"/>
        <w:spacing w:before="0"/>
        <w:ind w:right="5185"/>
        <w:jc w:val="center"/>
      </w:pPr>
      <w:r>
        <w:rPr>
          <w:spacing w:val="-4"/>
        </w:rPr>
        <w:t>Date</w:t>
      </w:r>
    </w:p>
    <w:p>
      <w:pPr>
        <w:pStyle w:val="BodyText"/>
      </w:pPr>
    </w:p>
    <w:p>
      <w:pPr>
        <w:pStyle w:val="BodyText"/>
        <w:spacing w:before="0"/>
        <w:ind w:left="360"/>
      </w:pPr>
      <w:r>
        <w:rPr/>
        <w:t>ACGME</w:t>
      </w:r>
      <w:r>
        <w:rPr>
          <w:spacing w:val="-4"/>
        </w:rPr>
        <w:t> </w:t>
      </w:r>
      <w:r>
        <w:rPr/>
        <w:t>Institutional</w:t>
      </w:r>
      <w:r>
        <w:rPr>
          <w:spacing w:val="-2"/>
        </w:rPr>
        <w:t> </w:t>
      </w:r>
      <w:r>
        <w:rPr/>
        <w:t>Requirement</w:t>
      </w:r>
      <w:r>
        <w:rPr>
          <w:spacing w:val="-2"/>
        </w:rPr>
        <w:t> </w:t>
      </w:r>
      <w:r>
        <w:rPr/>
        <w:t>4.4.b.</w:t>
      </w:r>
      <w:r>
        <w:rPr>
          <w:spacing w:val="-2"/>
        </w:rPr>
        <w:t> </w:t>
      </w:r>
      <w:r>
        <w:rPr/>
        <w:t>(Effective</w:t>
      </w:r>
      <w:r>
        <w:rPr>
          <w:spacing w:val="-3"/>
        </w:rPr>
        <w:t> </w:t>
      </w:r>
      <w:r>
        <w:rPr>
          <w:spacing w:val="-2"/>
        </w:rPr>
        <w:t>7.1.25)</w:t>
      </w:r>
    </w:p>
    <w:sectPr>
      <w:pgSz w:w="12240" w:h="15840"/>
      <w:pgMar w:header="0" w:footer="597" w:top="1440" w:bottom="7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Gothic">
    <w:altName w:val="MS Gothic"/>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14624">
              <wp:simplePos x="0" y="0"/>
              <wp:positionH relativeFrom="page">
                <wp:posOffset>6502386</wp:posOffset>
              </wp:positionH>
              <wp:positionV relativeFrom="page">
                <wp:posOffset>9539789</wp:posOffset>
              </wp:positionV>
              <wp:extent cx="405765"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5765"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998932pt;margin-top:751.16449pt;width:31.95pt;height:13.05pt;mso-position-horizontal-relative:page;mso-position-vertical-relative:page;z-index:-15801856" type="#_x0000_t202" id="docshape3"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
    <w:multiLevelType w:val="hybridMultilevel"/>
    <w:lvl w:ilvl="0">
      <w:start w:val="1"/>
      <w:numFmt w:val="decimal"/>
      <w:lvlText w:val="%1."/>
      <w:lvlJc w:val="left"/>
      <w:pPr>
        <w:ind w:left="1380" w:hanging="30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50" w:hanging="300"/>
      </w:pPr>
      <w:rPr>
        <w:rFonts w:hint="default"/>
        <w:lang w:val="en-US" w:eastAsia="en-US" w:bidi="ar-SA"/>
      </w:rPr>
    </w:lvl>
    <w:lvl w:ilvl="2">
      <w:start w:val="0"/>
      <w:numFmt w:val="bullet"/>
      <w:lvlText w:val="•"/>
      <w:lvlJc w:val="left"/>
      <w:pPr>
        <w:ind w:left="3120" w:hanging="300"/>
      </w:pPr>
      <w:rPr>
        <w:rFonts w:hint="default"/>
        <w:lang w:val="en-US" w:eastAsia="en-US" w:bidi="ar-SA"/>
      </w:rPr>
    </w:lvl>
    <w:lvl w:ilvl="3">
      <w:start w:val="0"/>
      <w:numFmt w:val="bullet"/>
      <w:lvlText w:val="•"/>
      <w:lvlJc w:val="left"/>
      <w:pPr>
        <w:ind w:left="3990" w:hanging="300"/>
      </w:pPr>
      <w:rPr>
        <w:rFonts w:hint="default"/>
        <w:lang w:val="en-US" w:eastAsia="en-US" w:bidi="ar-SA"/>
      </w:rPr>
    </w:lvl>
    <w:lvl w:ilvl="4">
      <w:start w:val="0"/>
      <w:numFmt w:val="bullet"/>
      <w:lvlText w:val="•"/>
      <w:lvlJc w:val="left"/>
      <w:pPr>
        <w:ind w:left="4860" w:hanging="300"/>
      </w:pPr>
      <w:rPr>
        <w:rFonts w:hint="default"/>
        <w:lang w:val="en-US" w:eastAsia="en-US" w:bidi="ar-SA"/>
      </w:rPr>
    </w:lvl>
    <w:lvl w:ilvl="5">
      <w:start w:val="0"/>
      <w:numFmt w:val="bullet"/>
      <w:lvlText w:val="•"/>
      <w:lvlJc w:val="left"/>
      <w:pPr>
        <w:ind w:left="5730" w:hanging="300"/>
      </w:pPr>
      <w:rPr>
        <w:rFonts w:hint="default"/>
        <w:lang w:val="en-US" w:eastAsia="en-US" w:bidi="ar-SA"/>
      </w:rPr>
    </w:lvl>
    <w:lvl w:ilvl="6">
      <w:start w:val="0"/>
      <w:numFmt w:val="bullet"/>
      <w:lvlText w:val="•"/>
      <w:lvlJc w:val="left"/>
      <w:pPr>
        <w:ind w:left="6600" w:hanging="300"/>
      </w:pPr>
      <w:rPr>
        <w:rFonts w:hint="default"/>
        <w:lang w:val="en-US" w:eastAsia="en-US" w:bidi="ar-SA"/>
      </w:rPr>
    </w:lvl>
    <w:lvl w:ilvl="7">
      <w:start w:val="0"/>
      <w:numFmt w:val="bullet"/>
      <w:lvlText w:val="•"/>
      <w:lvlJc w:val="left"/>
      <w:pPr>
        <w:ind w:left="7470" w:hanging="300"/>
      </w:pPr>
      <w:rPr>
        <w:rFonts w:hint="default"/>
        <w:lang w:val="en-US" w:eastAsia="en-US" w:bidi="ar-SA"/>
      </w:rPr>
    </w:lvl>
    <w:lvl w:ilvl="8">
      <w:start w:val="0"/>
      <w:numFmt w:val="bullet"/>
      <w:lvlText w:val="•"/>
      <w:lvlJc w:val="left"/>
      <w:pPr>
        <w:ind w:left="8340" w:hanging="30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4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40"/>
      <w:ind w:left="36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240"/>
      <w:ind w:left="359"/>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40"/>
      <w:ind w:left="107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Trinity Health</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terms:created xsi:type="dcterms:W3CDTF">2026-01-13T13:39:33Z</dcterms:created>
  <dcterms:modified xsi:type="dcterms:W3CDTF">2026-01-13T13:39:33Z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0x010100F52B97DB8A553247AB3D2FDFB1C5FCD7</vt:lpwstr>
  </property>
  <property fmtid="{D5CDD505-2E9C-101B-9397-08002B2CF9AE}" pid="3" name="Created">
    <vt:filetime>2025-10-23T00:00:00Z</vt:filetime>
  </property>
  <property fmtid="{D5CDD505-2E9C-101B-9397-08002B2CF9AE}" pid="4" name="Creator">
    <vt:lpwstr>Acrobat PDFMaker 25 for Word</vt:lpwstr>
  </property>
  <property fmtid="{D5CDD505-2E9C-101B-9397-08002B2CF9AE}" pid="5" name="EMAIL_OWNER_ADDRESS">
    <vt:lpwstr>ABAAmJ+7jnJ2eOUbQZWGQ0x1OpQwtCRPzqIkH7BNgZwjXw5Uff91rTxD4XB49wwVYCHt</vt:lpwstr>
  </property>
  <property fmtid="{D5CDD505-2E9C-101B-9397-08002B2CF9AE}" pid="6" name="LastSaved">
    <vt:filetime>2026-01-13T00:00:00Z</vt:filetime>
  </property>
  <property fmtid="{D5CDD505-2E9C-101B-9397-08002B2CF9AE}" pid="7" name="MAIL_MSG_ID1">
    <vt:lpwstr>oFAAspTNh41gn7DmtNZUNNrwbKm5GdZnTDeSjmxDxNHo372B4c8GxQLJkIKv1JEQ/JW4sD2ZxBGa3F7z  UaWPCKP/vyzyYJAkgna5aCxKEkYucl1mc0rdVnQWpo4MC2V6VcwVizNOo1DouDi5Gs/C9IZAjpwY  qMiAFOB8YfiXP2au83rdFXi4VVauqH/v5L/Nd8KGvDtgs7WO5X1/THP3X2Cabz+Ku2+6seKIwXfR  IHtsAweoZyt83TPva</vt:lpwstr>
  </property>
  <property fmtid="{D5CDD505-2E9C-101B-9397-08002B2CF9AE}" pid="8" name="MAIL_MSG_ID2">
    <vt:lpwstr>5Yhd1rFpmpqfAVDxJdyT77Z/3UNk6ZMVeWdwYa68V6Wj1O1AlPIw5r66Wr1  XNw4SqHR3iCHo37Wvd+r2s/fyXZUff91rTxD4YKHkr3lVmz7</vt:lpwstr>
  </property>
  <property fmtid="{D5CDD505-2E9C-101B-9397-08002B2CF9AE}" pid="9" name="Producer">
    <vt:lpwstr>Adobe PDF Library 25.1.213</vt:lpwstr>
  </property>
  <property fmtid="{D5CDD505-2E9C-101B-9397-08002B2CF9AE}" pid="10" name="RESPONSE_SENDER_NAME">
    <vt:lpwstr>sAAAGYoQX4c3X/JvcGaAcef2TaEHBx4fFfWK2PRFMzW9HSY=</vt:lpwstr>
  </property>
  <property fmtid="{D5CDD505-2E9C-101B-9397-08002B2CF9AE}" pid="11" name="SourceModified">
    <vt:lpwstr/>
  </property>
</Properties>
</file>