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9E89" w14:textId="0C2423AC" w:rsidR="00941C5E" w:rsidRDefault="00B5247F" w:rsidP="00B5247F">
      <w:pPr>
        <w:spacing w:after="420" w:line="259" w:lineRule="auto"/>
        <w:ind w:left="0" w:firstLine="0"/>
      </w:pPr>
      <w:r>
        <w:rPr>
          <w:noProof/>
        </w:rPr>
        <w:drawing>
          <wp:inline distT="0" distB="0" distL="0" distR="0" wp14:anchorId="2CD95A53" wp14:editId="42803C44">
            <wp:extent cx="2405380" cy="715645"/>
            <wp:effectExtent l="0" t="0" r="0" b="8255"/>
            <wp:docPr id="1732049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C67">
        <w:rPr>
          <w:rFonts w:ascii="Calibri" w:eastAsia="Calibri" w:hAnsi="Calibri" w:cs="Calibri"/>
        </w:rPr>
        <w:t xml:space="preserve"> </w:t>
      </w:r>
    </w:p>
    <w:p w14:paraId="12DABB66" w14:textId="77777777" w:rsidR="00941C5E" w:rsidRDefault="00D26C67">
      <w:pPr>
        <w:ind w:left="-5"/>
      </w:pPr>
      <w:proofErr w:type="spellStart"/>
      <w:r>
        <w:rPr>
          <w:b/>
        </w:rPr>
        <w:t>Pomoc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finansowa</w:t>
      </w:r>
      <w:proofErr w:type="spellEnd"/>
      <w:r>
        <w:rPr>
          <w:b/>
        </w:rPr>
        <w:t xml:space="preserve">: </w:t>
      </w:r>
      <w:r>
        <w:t xml:space="preserve">Trinity Health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, </w:t>
      </w:r>
      <w:proofErr w:type="spellStart"/>
      <w:r>
        <w:t>leczenia</w:t>
      </w:r>
      <w:proofErr w:type="spellEnd"/>
      <w:r>
        <w:t xml:space="preserve"> i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zgłaszającym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pacjentom</w:t>
      </w:r>
      <w:proofErr w:type="spellEnd"/>
      <w:r>
        <w:t xml:space="preserve"> ma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koniecznych</w:t>
      </w:r>
      <w:proofErr w:type="spellEnd"/>
      <w:r>
        <w:t xml:space="preserve"> </w:t>
      </w:r>
      <w:proofErr w:type="spellStart"/>
      <w:r>
        <w:t>względów</w:t>
      </w:r>
      <w:proofErr w:type="spellEnd"/>
      <w:r>
        <w:t xml:space="preserve"> </w:t>
      </w:r>
      <w:proofErr w:type="spellStart"/>
      <w:r>
        <w:t>medycznych</w:t>
      </w:r>
      <w:proofErr w:type="spellEnd"/>
      <w:r>
        <w:t xml:space="preserve">. </w:t>
      </w:r>
    </w:p>
    <w:tbl>
      <w:tblPr>
        <w:tblStyle w:val="TableGrid"/>
        <w:tblpPr w:vertAnchor="text" w:tblpX="7596" w:tblpY="4"/>
        <w:tblOverlap w:val="never"/>
        <w:tblW w:w="226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</w:tblGrid>
      <w:tr w:rsidR="00941C5E" w14:paraId="3F90F9AB" w14:textId="77777777">
        <w:trPr>
          <w:trHeight w:val="3528"/>
        </w:trPr>
        <w:tc>
          <w:tcPr>
            <w:tcW w:w="22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53F26C" w14:textId="77777777" w:rsidR="00941C5E" w:rsidRDefault="00D26C67">
            <w:pPr>
              <w:spacing w:after="5" w:line="266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Zapoznaj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się</w:t>
            </w:r>
            <w:proofErr w:type="spellEnd"/>
            <w:r>
              <w:rPr>
                <w:i/>
              </w:rPr>
              <w:t xml:space="preserve"> z </w:t>
            </w:r>
            <w:proofErr w:type="spellStart"/>
            <w:r>
              <w:rPr>
                <w:i/>
              </w:rPr>
              <w:t>wytycznymi</w:t>
            </w:r>
            <w:proofErr w:type="spellEnd"/>
            <w:r>
              <w:rPr>
                <w:i/>
              </w:rPr>
              <w:t xml:space="preserve"> </w:t>
            </w:r>
          </w:p>
          <w:p w14:paraId="6B88062E" w14:textId="77777777" w:rsidR="00941C5E" w:rsidRDefault="00D26C67">
            <w:pPr>
              <w:spacing w:after="7" w:line="259" w:lineRule="auto"/>
              <w:ind w:left="7" w:firstLine="0"/>
              <w:jc w:val="center"/>
            </w:pPr>
            <w:proofErr w:type="spellStart"/>
            <w:r>
              <w:rPr>
                <w:i/>
              </w:rPr>
              <w:t>dotyczącymi</w:t>
            </w:r>
            <w:proofErr w:type="spellEnd"/>
            <w:r>
              <w:rPr>
                <w:i/>
              </w:rPr>
              <w:t xml:space="preserve"> </w:t>
            </w:r>
          </w:p>
          <w:p w14:paraId="5C61F0BF" w14:textId="77777777" w:rsidR="00941C5E" w:rsidRDefault="00D26C67">
            <w:pPr>
              <w:spacing w:after="12" w:line="259" w:lineRule="auto"/>
              <w:ind w:left="5" w:firstLine="0"/>
              <w:jc w:val="center"/>
            </w:pPr>
            <w:proofErr w:type="spellStart"/>
            <w:r>
              <w:rPr>
                <w:i/>
              </w:rPr>
              <w:t>federalnego</w:t>
            </w:r>
            <w:proofErr w:type="spellEnd"/>
            <w:r>
              <w:rPr>
                <w:i/>
              </w:rPr>
              <w:t xml:space="preserve"> </w:t>
            </w:r>
          </w:p>
          <w:p w14:paraId="345DA7BA" w14:textId="77777777" w:rsidR="00941C5E" w:rsidRDefault="00D26C67">
            <w:pPr>
              <w:spacing w:after="7" w:line="259" w:lineRule="auto"/>
              <w:ind w:left="5" w:firstLine="0"/>
              <w:jc w:val="center"/>
            </w:pPr>
            <w:proofErr w:type="spellStart"/>
            <w:r>
              <w:rPr>
                <w:i/>
              </w:rPr>
              <w:t>poziomu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ubóstwa</w:t>
            </w:r>
            <w:proofErr w:type="spellEnd"/>
            <w:r>
              <w:rPr>
                <w:i/>
              </w:rPr>
              <w:t xml:space="preserve"> </w:t>
            </w:r>
          </w:p>
          <w:p w14:paraId="07F86A55" w14:textId="77777777" w:rsidR="00941C5E" w:rsidRDefault="00D26C67">
            <w:pPr>
              <w:spacing w:after="172" w:line="259" w:lineRule="auto"/>
              <w:ind w:left="12" w:firstLine="0"/>
              <w:jc w:val="center"/>
            </w:pPr>
            <w:proofErr w:type="spellStart"/>
            <w:r>
              <w:rPr>
                <w:i/>
              </w:rPr>
              <w:t>tutaj</w:t>
            </w:r>
            <w:proofErr w:type="spellEnd"/>
            <w:r>
              <w:rPr>
                <w:i/>
              </w:rPr>
              <w:t xml:space="preserve"> </w:t>
            </w:r>
          </w:p>
          <w:p w14:paraId="6013F799" w14:textId="3E4CC3CC" w:rsidR="00941C5E" w:rsidRPr="00D26C67" w:rsidRDefault="00D26C67">
            <w:pPr>
              <w:spacing w:after="5" w:line="267" w:lineRule="auto"/>
              <w:ind w:left="0" w:firstLine="0"/>
              <w:jc w:val="center"/>
              <w:rPr>
                <w:color w:val="0000FF"/>
              </w:rPr>
            </w:pPr>
            <w:r>
              <w:rPr>
                <w:sz w:val="18"/>
              </w:rPr>
              <w:t xml:space="preserve"> </w:t>
            </w:r>
            <w:hyperlink r:id="rId6">
              <w:r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https://aspe.hhs.gov/topi</w:t>
              </w:r>
            </w:hyperlink>
          </w:p>
          <w:p w14:paraId="790E95AD" w14:textId="77777777" w:rsidR="00941C5E" w:rsidRDefault="00000000">
            <w:pPr>
              <w:spacing w:line="259" w:lineRule="auto"/>
              <w:ind w:left="0" w:firstLine="0"/>
              <w:jc w:val="center"/>
            </w:pPr>
            <w:hyperlink r:id="rId7"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cs/poverty</w:t>
              </w:r>
            </w:hyperlink>
            <w:hyperlink r:id="rId8"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-</w:t>
              </w:r>
              <w:proofErr w:type="spellStart"/>
            </w:hyperlink>
            <w:hyperlink r:id="rId9"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economic</w:t>
              </w:r>
            </w:hyperlink>
            <w:hyperlink r:id="rId10"/>
            <w:hyperlink r:id="rId11"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mobility</w:t>
              </w:r>
              <w:proofErr w:type="spellEnd"/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/</w:t>
              </w:r>
              <w:proofErr w:type="spellStart"/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poverty</w:t>
              </w:r>
            </w:hyperlink>
            <w:hyperlink r:id="rId12"/>
            <w:hyperlink r:id="rId13">
              <w:r w:rsidR="00D26C67" w:rsidRPr="00D26C67">
                <w:rPr>
                  <w:color w:val="0000FF"/>
                  <w:sz w:val="18"/>
                  <w:u w:val="single" w:color="0000FF"/>
                  <w:shd w:val="clear" w:color="auto" w:fill="FFFF00"/>
                </w:rPr>
                <w:t>guidelines</w:t>
              </w:r>
              <w:proofErr w:type="spellEnd"/>
            </w:hyperlink>
            <w:hyperlink r:id="rId14">
              <w:r w:rsidR="00D26C67" w:rsidRPr="00D26C67">
                <w:rPr>
                  <w:color w:val="0000FF"/>
                  <w:sz w:val="18"/>
                  <w:shd w:val="clear" w:color="auto" w:fill="FFFF00"/>
                </w:rPr>
                <w:t>]</w:t>
              </w:r>
            </w:hyperlink>
            <w:r w:rsidR="00D26C67">
              <w:rPr>
                <w:sz w:val="18"/>
              </w:rPr>
              <w:t xml:space="preserve"> </w:t>
            </w:r>
          </w:p>
        </w:tc>
      </w:tr>
    </w:tbl>
    <w:p w14:paraId="37C6FDA6" w14:textId="77777777" w:rsidR="00941C5E" w:rsidRDefault="00D26C67">
      <w:pPr>
        <w:spacing w:after="10" w:line="259" w:lineRule="auto"/>
        <w:ind w:left="0" w:firstLine="0"/>
      </w:pPr>
      <w:r>
        <w:t xml:space="preserve"> </w:t>
      </w:r>
    </w:p>
    <w:p w14:paraId="67FD8BB0" w14:textId="77777777" w:rsidR="00941C5E" w:rsidRDefault="00D26C67">
      <w:pPr>
        <w:spacing w:after="35" w:line="259" w:lineRule="auto"/>
        <w:ind w:left="0" w:firstLine="0"/>
      </w:pPr>
      <w:proofErr w:type="spellStart"/>
      <w:r>
        <w:rPr>
          <w:b/>
          <w:i/>
        </w:rPr>
        <w:t>Polityka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dotycząca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pomocy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finansowej</w:t>
      </w:r>
      <w:proofErr w:type="spellEnd"/>
      <w:r>
        <w:rPr>
          <w:b/>
          <w:i/>
        </w:rPr>
        <w:t xml:space="preserve"> </w:t>
      </w:r>
    </w:p>
    <w:p w14:paraId="04E4DC99" w14:textId="77777777" w:rsidR="00941C5E" w:rsidRPr="00D26C67" w:rsidRDefault="00D26C67">
      <w:pPr>
        <w:numPr>
          <w:ilvl w:val="0"/>
          <w:numId w:val="1"/>
        </w:numPr>
        <w:spacing w:after="32"/>
        <w:ind w:hanging="361"/>
        <w:rPr>
          <w:lang w:val="pt-BR"/>
        </w:rPr>
      </w:pPr>
      <w:r w:rsidRPr="00D26C67">
        <w:rPr>
          <w:lang w:val="pt-BR"/>
        </w:rPr>
        <w:t xml:space="preserve">Pomoc finansowa jest udzielana na podstawie dochodów. Ustala się ją za pomocą </w:t>
      </w:r>
      <w:hyperlink r:id="rId15">
        <w:r w:rsidRPr="00D26C67">
          <w:rPr>
            <w:color w:val="0000FF"/>
            <w:u w:val="single" w:color="0000FF"/>
            <w:lang w:val="pt-BR"/>
          </w:rPr>
          <w:t>wytycznych dotyczących federalnego poziomu ubóstwa</w:t>
        </w:r>
      </w:hyperlink>
      <w:hyperlink r:id="rId16">
        <w:r w:rsidRPr="00D26C67">
          <w:rPr>
            <w:color w:val="595857"/>
            <w:lang w:val="pt-BR"/>
          </w:rPr>
          <w:t>.</w:t>
        </w:r>
      </w:hyperlink>
      <w:r w:rsidRPr="00D26C67">
        <w:rPr>
          <w:color w:val="595857"/>
          <w:lang w:val="pt-BR"/>
        </w:rPr>
        <w:t xml:space="preserve"> </w:t>
      </w:r>
    </w:p>
    <w:p w14:paraId="5AEF7E25" w14:textId="77777777" w:rsidR="00941C5E" w:rsidRPr="00D26C67" w:rsidRDefault="00D26C67">
      <w:pPr>
        <w:numPr>
          <w:ilvl w:val="0"/>
          <w:numId w:val="1"/>
        </w:numPr>
        <w:spacing w:after="37"/>
        <w:ind w:hanging="361"/>
        <w:rPr>
          <w:lang w:val="pt-BR"/>
        </w:rPr>
      </w:pPr>
      <w:r w:rsidRPr="00D26C67">
        <w:rPr>
          <w:lang w:val="pt-BR"/>
        </w:rPr>
        <w:t xml:space="preserve">Jeśli Twoje zarobki osiągają poziom [200]% lub mniej federalnego poziomu ubóstwa zgodnie z wytycznymi, możesz otrzymać pełną zniżkę. Dotyczy to usług niezbędnych z medycznego punktu widzenia. </w:t>
      </w:r>
      <w:r w:rsidRPr="00D26C67">
        <w:rPr>
          <w:rFonts w:ascii="Segoe UI Symbol" w:eastAsia="Segoe UI Symbol" w:hAnsi="Segoe UI Symbol" w:cs="Segoe UI Symbol"/>
          <w:lang w:val="pt-BR"/>
        </w:rPr>
        <w:t>•</w:t>
      </w:r>
      <w:r w:rsidRPr="00D26C67">
        <w:rPr>
          <w:lang w:val="pt-BR"/>
        </w:rPr>
        <w:t xml:space="preserve"> </w:t>
      </w:r>
      <w:r w:rsidRPr="00D26C67">
        <w:rPr>
          <w:lang w:val="pt-BR"/>
        </w:rPr>
        <w:tab/>
        <w:t xml:space="preserve">Jeśli Twoje zarobki osiągają poziom między [201]% a [400]% federalnego poziomu ubóstwa, możesz otrzymać częściową zniżkę. </w:t>
      </w:r>
      <w:r w:rsidRPr="00D26C67">
        <w:rPr>
          <w:rFonts w:ascii="Segoe UI Symbol" w:eastAsia="Segoe UI Symbol" w:hAnsi="Segoe UI Symbol" w:cs="Segoe UI Symbol"/>
          <w:lang w:val="pt-BR"/>
        </w:rPr>
        <w:t>•</w:t>
      </w:r>
      <w:r w:rsidRPr="00D26C67">
        <w:rPr>
          <w:lang w:val="pt-BR"/>
        </w:rPr>
        <w:t xml:space="preserve"> </w:t>
      </w:r>
      <w:r w:rsidRPr="00D26C67">
        <w:rPr>
          <w:lang w:val="pt-BR"/>
        </w:rPr>
        <w:tab/>
        <w:t xml:space="preserve">Trinity Health nie będzie pobierać od kwalifikujących się pacjentów opłat wyższych niż zniżka Medicare. </w:t>
      </w:r>
    </w:p>
    <w:p w14:paraId="30C743DC" w14:textId="77777777" w:rsidR="00941C5E" w:rsidRPr="00D26C67" w:rsidRDefault="00D26C67">
      <w:pPr>
        <w:numPr>
          <w:ilvl w:val="0"/>
          <w:numId w:val="1"/>
        </w:numPr>
        <w:spacing w:after="38"/>
        <w:ind w:hanging="361"/>
        <w:rPr>
          <w:lang w:val="pt-BR"/>
        </w:rPr>
      </w:pPr>
      <w:r w:rsidRPr="00D26C67">
        <w:rPr>
          <w:lang w:val="pt-BR"/>
        </w:rPr>
        <w:t xml:space="preserve">Opłaty, współubezpieczenie i udziały własne mogą podlegać rabatom. Możesz kwalifikować się do pomocy, jeśli Twoje zarobki osiągają poziom mniejszy niż [400]% federalnego poziomu ubóstwa. </w:t>
      </w:r>
    </w:p>
    <w:p w14:paraId="67831068" w14:textId="77777777" w:rsidR="00941C5E" w:rsidRPr="00D26C67" w:rsidRDefault="00D26C67">
      <w:pPr>
        <w:numPr>
          <w:ilvl w:val="0"/>
          <w:numId w:val="1"/>
        </w:numPr>
        <w:ind w:hanging="361"/>
        <w:rPr>
          <w:lang w:val="pt-BR"/>
        </w:rPr>
      </w:pPr>
      <w:r w:rsidRPr="00D26C67">
        <w:rPr>
          <w:lang w:val="pt-BR"/>
        </w:rPr>
        <w:t xml:space="preserve">Jeśli masz do czynienia z ekstremalnie wysokimi kosztami, możesz uzyskać zniżki. Dzieje się tak, gdy wydatki na leczenie w ciągu ostatnich 12 miesięcy przekraczają 20% dochodu gospodarstwa domowego. Zniżka może również obejmować współpatności. Może również obejmować współubezpieczenie i udziały własne. </w:t>
      </w:r>
    </w:p>
    <w:p w14:paraId="2A195C8B" w14:textId="77777777" w:rsidR="00941C5E" w:rsidRPr="00D26C67" w:rsidRDefault="00D26C67">
      <w:pPr>
        <w:spacing w:line="259" w:lineRule="auto"/>
        <w:ind w:left="0" w:firstLine="0"/>
        <w:rPr>
          <w:lang w:val="pt-BR"/>
        </w:rPr>
      </w:pPr>
      <w:r w:rsidRPr="00D26C67">
        <w:rPr>
          <w:lang w:val="pt-BR"/>
        </w:rPr>
        <w:t xml:space="preserve"> </w:t>
      </w:r>
    </w:p>
    <w:p w14:paraId="2A001684" w14:textId="77777777" w:rsidR="00941C5E" w:rsidRPr="00D26C67" w:rsidRDefault="00D26C67">
      <w:pPr>
        <w:ind w:left="-5"/>
        <w:rPr>
          <w:lang w:val="pt-BR"/>
        </w:rPr>
      </w:pPr>
      <w:r w:rsidRPr="00D26C67">
        <w:rPr>
          <w:lang w:val="pt-BR"/>
        </w:rPr>
        <w:t xml:space="preserve">Usługi dodatkowe, takie jak zabiegi chirurgii estetycznej, nie kwalifikują się do pomocy finansowej. </w:t>
      </w:r>
    </w:p>
    <w:p w14:paraId="606C8D82" w14:textId="77777777" w:rsidR="00941C5E" w:rsidRPr="00D26C67" w:rsidRDefault="00D26C67">
      <w:pPr>
        <w:spacing w:line="259" w:lineRule="auto"/>
        <w:ind w:left="0" w:firstLine="0"/>
        <w:rPr>
          <w:lang w:val="pt-BR"/>
        </w:rPr>
      </w:pPr>
      <w:r w:rsidRPr="00D26C67">
        <w:rPr>
          <w:lang w:val="pt-BR"/>
        </w:rPr>
        <w:t xml:space="preserve"> </w:t>
      </w:r>
    </w:p>
    <w:p w14:paraId="3F7D9FF9" w14:textId="22B2C2B0" w:rsidR="00941C5E" w:rsidRPr="00D26C67" w:rsidRDefault="00D26C67">
      <w:pPr>
        <w:ind w:left="-5"/>
        <w:rPr>
          <w:lang w:val="pt-BR"/>
        </w:rPr>
      </w:pPr>
      <w:r w:rsidRPr="00D26C67">
        <w:rPr>
          <w:lang w:val="pt-BR"/>
        </w:rPr>
        <w:t xml:space="preserve">Aby ubiegać się o pomoc finansową, należy wypełnić i przesłać wniosek. Polityka dotycząca pomocy finansowej Trinity Health i wniosek są dostępne na stronie internetowej szpitala </w:t>
      </w:r>
      <w:hyperlink r:id="rId17" w:history="1">
        <w:r w:rsidRPr="00D26C67">
          <w:rPr>
            <w:rStyle w:val="Hyperlink"/>
            <w:color w:val="0000FF"/>
            <w:lang w:val="pt-BR"/>
          </w:rPr>
          <w:t>https://www.trinityhealthofne.org/for-patients/billing-and-financail-resources/</w:t>
        </w:r>
      </w:hyperlink>
      <w:r w:rsidRPr="00D26C67">
        <w:rPr>
          <w:lang w:val="pt-BR"/>
        </w:rPr>
        <w:t xml:space="preserve"> Można również poprosić o bezpłatną kopię polityki i wniosku, odwiedzając placówkę, w której świadczona była opieka, wysyłając pismo na jej adres lub dzwoniąc do tej placówki, lub kontaktując się z Trinity Health Enterprise Patient Financial Services, 20555 Victor Parkway, Livonia, MI 48152, pod bezpłatnym numerem telefonu 800494-5797. </w:t>
      </w:r>
    </w:p>
    <w:p w14:paraId="516EF4F0" w14:textId="77777777" w:rsidR="00941C5E" w:rsidRPr="00D26C67" w:rsidRDefault="00D26C67">
      <w:pPr>
        <w:spacing w:line="259" w:lineRule="auto"/>
        <w:ind w:left="0" w:firstLine="0"/>
        <w:rPr>
          <w:lang w:val="pt-BR"/>
        </w:rPr>
      </w:pPr>
      <w:r w:rsidRPr="00D26C67">
        <w:rPr>
          <w:lang w:val="pt-BR"/>
        </w:rPr>
        <w:t xml:space="preserve"> </w:t>
      </w:r>
    </w:p>
    <w:p w14:paraId="28B78117" w14:textId="77777777" w:rsidR="00941C5E" w:rsidRPr="00D26C67" w:rsidRDefault="00D26C67">
      <w:pPr>
        <w:ind w:left="-5"/>
        <w:rPr>
          <w:lang w:val="pt-BR"/>
        </w:rPr>
      </w:pPr>
      <w:r w:rsidRPr="00D26C67">
        <w:rPr>
          <w:lang w:val="pt-BR"/>
        </w:rPr>
        <w:t xml:space="preserve">Polityka dotycząca pomocy finansowej Trinity Health, wniosek i podsumowanie w prostym języku zostały przetłumaczone na inne języki i są dostępne po skontaktowaniu się ze szpitalem lub działem obsługi finansowej pacjentów (Patient Financial Services) wymienionym powyżej. </w:t>
      </w:r>
    </w:p>
    <w:p w14:paraId="22E02A65" w14:textId="77777777" w:rsidR="00941C5E" w:rsidRPr="00D26C67" w:rsidRDefault="00D26C67">
      <w:pPr>
        <w:spacing w:after="8" w:line="259" w:lineRule="auto"/>
        <w:ind w:left="0" w:firstLine="0"/>
        <w:rPr>
          <w:lang w:val="pt-BR"/>
        </w:rPr>
      </w:pPr>
      <w:r w:rsidRPr="00D26C67">
        <w:rPr>
          <w:i/>
          <w:lang w:val="pt-BR"/>
        </w:rPr>
        <w:t xml:space="preserve"> </w:t>
      </w:r>
    </w:p>
    <w:p w14:paraId="0CC732C5" w14:textId="77777777" w:rsidR="00941C5E" w:rsidRPr="00D26C67" w:rsidRDefault="00D26C67">
      <w:pPr>
        <w:ind w:left="-5"/>
        <w:rPr>
          <w:lang w:val="pt-BR"/>
        </w:rPr>
      </w:pPr>
      <w:r w:rsidRPr="00D26C67">
        <w:rPr>
          <w:b/>
          <w:i/>
          <w:lang w:val="pt-BR"/>
        </w:rPr>
        <w:t xml:space="preserve">Lista dostawców: </w:t>
      </w:r>
      <w:r w:rsidRPr="00D26C67">
        <w:rPr>
          <w:lang w:val="pt-BR"/>
        </w:rPr>
        <w:t xml:space="preserve">Lista dostawców świadczących opiekę w nagłych wypadkach lub niezbędną opiekę medyczną w placówce szpitalnej, którzy są objęci Polityką dotyczącą pomocy finansowej szpitala, jest dostępna online lub na żądanie.  </w:t>
      </w:r>
    </w:p>
    <w:p w14:paraId="50F36D62" w14:textId="77777777" w:rsidR="00941C5E" w:rsidRPr="00D26C67" w:rsidRDefault="00D26C67">
      <w:pPr>
        <w:spacing w:line="259" w:lineRule="auto"/>
        <w:ind w:left="0" w:firstLine="0"/>
        <w:rPr>
          <w:lang w:val="pt-BR"/>
        </w:rPr>
      </w:pPr>
      <w:r w:rsidRPr="00D26C67">
        <w:rPr>
          <w:i/>
          <w:lang w:val="pt-BR"/>
        </w:rPr>
        <w:t xml:space="preserve"> </w:t>
      </w:r>
    </w:p>
    <w:p w14:paraId="25B81CD3" w14:textId="77777777" w:rsidR="00941C5E" w:rsidRPr="00D26C67" w:rsidRDefault="00D26C67">
      <w:pPr>
        <w:ind w:left="-5"/>
        <w:rPr>
          <w:lang w:val="pt-BR"/>
        </w:rPr>
      </w:pPr>
      <w:r w:rsidRPr="00D26C67">
        <w:rPr>
          <w:b/>
          <w:i/>
          <w:lang w:val="pt-BR"/>
        </w:rPr>
        <w:t xml:space="preserve">Krótkoterminowe i długoterminowe plany spłat: </w:t>
      </w:r>
      <w:r w:rsidRPr="00D26C67">
        <w:rPr>
          <w:lang w:val="pt-BR"/>
        </w:rPr>
        <w:t xml:space="preserve">Jeśli nie możesz spłacić swojego udziału, możesz kwalifikować się do krótko- lub długoterminowych planów spłat. Krótkoterminowy plan spłat Trinity </w:t>
      </w:r>
      <w:r w:rsidRPr="00D26C67">
        <w:rPr>
          <w:lang w:val="pt-BR"/>
        </w:rPr>
        <w:lastRenderedPageBreak/>
        <w:t xml:space="preserve">Health jest nieoprocentowany. Pacjenci muszą spłacić zadłużenie w ciągu jednego roku. Możesz uzyskać długoterminowy plan spłat z oprocentowaniem, jeśli nie możesz spłacić całego zadłużenia w ciągu jednego roku. </w:t>
      </w:r>
    </w:p>
    <w:p w14:paraId="2336846D" w14:textId="77777777" w:rsidR="00941C5E" w:rsidRPr="00D26C67" w:rsidRDefault="00D26C67">
      <w:pPr>
        <w:spacing w:line="259" w:lineRule="auto"/>
        <w:ind w:left="0" w:firstLine="0"/>
        <w:rPr>
          <w:lang w:val="pt-BR"/>
        </w:rPr>
      </w:pPr>
      <w:r w:rsidRPr="00D26C67">
        <w:rPr>
          <w:i/>
          <w:lang w:val="pt-BR"/>
        </w:rPr>
        <w:t xml:space="preserve"> </w:t>
      </w:r>
    </w:p>
    <w:p w14:paraId="7D82FECB" w14:textId="77777777" w:rsidR="00941C5E" w:rsidRDefault="00D26C67">
      <w:pPr>
        <w:spacing w:after="525"/>
        <w:ind w:left="-5"/>
      </w:pPr>
      <w:r w:rsidRPr="00D26C67">
        <w:rPr>
          <w:b/>
          <w:i/>
          <w:lang w:val="pt-BR"/>
        </w:rPr>
        <w:t xml:space="preserve">Usługi finansowe dla pacjentów: </w:t>
      </w:r>
      <w:r w:rsidRPr="00D26C67">
        <w:rPr>
          <w:lang w:val="pt-BR"/>
        </w:rPr>
        <w:t xml:space="preserve">Doradcy finansowi są do Państwa dyspozycji. Pomogą oni w wypełnianiu wniosków o pomoc finansową. W ten sposób można określić dostępną pomoc. </w:t>
      </w:r>
      <w:proofErr w:type="spellStart"/>
      <w:r>
        <w:t>Obejmuje</w:t>
      </w:r>
      <w:proofErr w:type="spellEnd"/>
      <w:r>
        <w:t xml:space="preserve"> to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kwalifikowalności</w:t>
      </w:r>
      <w:proofErr w:type="spellEnd"/>
      <w:r>
        <w:t xml:space="preserve"> do Medicaid. </w:t>
      </w:r>
    </w:p>
    <w:p w14:paraId="65FA1981" w14:textId="56A81D5B" w:rsidR="00941C5E" w:rsidRDefault="00D26C67" w:rsidP="00D26C67">
      <w:pPr>
        <w:spacing w:after="266" w:line="259" w:lineRule="auto"/>
        <w:ind w:left="-5"/>
      </w:pPr>
      <w:r>
        <w:rPr>
          <w:rFonts w:ascii="Calibri" w:eastAsia="Calibri" w:hAnsi="Calibri" w:cs="Calibri"/>
          <w:sz w:val="18"/>
        </w:rPr>
        <w:t xml:space="preserve">Financial Assistance Policy Plain Language </w:t>
      </w:r>
      <w:proofErr w:type="spellStart"/>
      <w:r>
        <w:rPr>
          <w:rFonts w:ascii="Calibri" w:eastAsia="Calibri" w:hAnsi="Calibri" w:cs="Calibri"/>
          <w:sz w:val="18"/>
        </w:rPr>
        <w:t>Summary_Rev</w:t>
      </w:r>
      <w:proofErr w:type="spellEnd"/>
      <w:r>
        <w:rPr>
          <w:rFonts w:ascii="Calibri" w:eastAsia="Calibri" w:hAnsi="Calibri" w:cs="Calibri"/>
          <w:sz w:val="18"/>
        </w:rPr>
        <w:t xml:space="preserve"> May 2024_via Language Services Associates, May 2024 in Polish</w:t>
      </w:r>
      <w:r>
        <w:rPr>
          <w:rFonts w:ascii="Calibri" w:eastAsia="Calibri" w:hAnsi="Calibri" w:cs="Calibri"/>
        </w:rPr>
        <w:t xml:space="preserve"> </w:t>
      </w:r>
    </w:p>
    <w:p w14:paraId="4416BFE8" w14:textId="77777777" w:rsidR="00D26C67" w:rsidRDefault="00D26C67" w:rsidP="00D26C67">
      <w:pPr>
        <w:spacing w:after="12208"/>
        <w:ind w:left="-5"/>
      </w:pPr>
      <w:proofErr w:type="spellStart"/>
      <w:r>
        <w:t>Można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skontaktować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doradcą</w:t>
      </w:r>
      <w:proofErr w:type="spellEnd"/>
      <w:r>
        <w:t xml:space="preserve"> </w:t>
      </w:r>
      <w:proofErr w:type="spellStart"/>
      <w:r>
        <w:t>finansowym</w:t>
      </w:r>
      <w:proofErr w:type="spellEnd"/>
      <w:r>
        <w:t xml:space="preserve"> w </w:t>
      </w:r>
      <w:proofErr w:type="spellStart"/>
      <w:r>
        <w:t>placówce</w:t>
      </w:r>
      <w:proofErr w:type="spellEnd"/>
      <w:r>
        <w:t xml:space="preserve">, w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jest </w:t>
      </w:r>
      <w:proofErr w:type="spellStart"/>
      <w:r>
        <w:t>opieka</w:t>
      </w:r>
      <w:proofErr w:type="spellEnd"/>
      <w:r>
        <w:t xml:space="preserve">. </w:t>
      </w:r>
      <w:proofErr w:type="spellStart"/>
      <w:r>
        <w:t>Doradca</w:t>
      </w:r>
      <w:proofErr w:type="spellEnd"/>
      <w:r>
        <w:t xml:space="preserve"> </w:t>
      </w:r>
      <w:proofErr w:type="spellStart"/>
      <w:r>
        <w:t>finansowy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pomóc</w:t>
      </w:r>
      <w:proofErr w:type="spellEnd"/>
      <w:r>
        <w:t xml:space="preserve"> </w:t>
      </w:r>
      <w:proofErr w:type="spellStart"/>
      <w:r>
        <w:t>ustalić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kwalifikujesz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. </w:t>
      </w:r>
      <w:proofErr w:type="spellStart"/>
      <w:r>
        <w:t>Doradcy</w:t>
      </w:r>
      <w:proofErr w:type="spellEnd"/>
      <w:r>
        <w:t xml:space="preserve"> </w:t>
      </w:r>
      <w:proofErr w:type="spellStart"/>
      <w:r>
        <w:t>finansowi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bezpłatne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dotyczącej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finansowej</w:t>
      </w:r>
      <w:proofErr w:type="spellEnd"/>
      <w:r>
        <w:t xml:space="preserve">, </w:t>
      </w:r>
      <w:proofErr w:type="spellStart"/>
      <w:r>
        <w:t>wniosku</w:t>
      </w:r>
      <w:proofErr w:type="spellEnd"/>
      <w:r>
        <w:t xml:space="preserve"> i </w:t>
      </w:r>
      <w:proofErr w:type="spellStart"/>
      <w:r>
        <w:t>podsumowania</w:t>
      </w:r>
      <w:proofErr w:type="spellEnd"/>
      <w:r>
        <w:t xml:space="preserve"> </w:t>
      </w:r>
      <w:proofErr w:type="spellStart"/>
      <w:r>
        <w:t>wyrażonego</w:t>
      </w:r>
      <w:proofErr w:type="spellEnd"/>
      <w:r>
        <w:t xml:space="preserve"> w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. </w:t>
      </w:r>
    </w:p>
    <w:sectPr w:rsidR="00D26C67" w:rsidSect="00D26C67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90ACB"/>
    <w:multiLevelType w:val="hybridMultilevel"/>
    <w:tmpl w:val="584A7EB2"/>
    <w:lvl w:ilvl="0" w:tplc="ECC6137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C68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610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0FA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AB8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437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493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A50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E3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8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1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5E"/>
    <w:rsid w:val="005627D5"/>
    <w:rsid w:val="005F0A5B"/>
    <w:rsid w:val="00681F0C"/>
    <w:rsid w:val="00796436"/>
    <w:rsid w:val="00941C5E"/>
    <w:rsid w:val="00B5247F"/>
    <w:rsid w:val="00D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0592"/>
  <w15:docId w15:val="{E790335D-BF2D-4F31-9674-5F7E35CF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7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26C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hyperlink" Target="https://aspe.hhs.gov/topics/poverty-economic-mobility/poverty-guidelin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pe.hhs.gov/topics/poverty-economic-mobility/poverty-guidelines" TargetMode="Externa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yperlink" Target="https://www.trinityhealthofne.org/for-patients/billing-and-financail-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pe.hhs.gov/topics/poverty-economic-mobility/poverty-guidelin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pe.hhs.gov/topics/poverty-economic-mobility/poverty-guidelines" TargetMode="Externa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spe.hhs.gov/topics/poverty-economic-mobility/poverty-guidelines" TargetMode="External"/><Relationship Id="rId10" Type="http://schemas.openxmlformats.org/officeDocument/2006/relationships/hyperlink" Target="https://aspe.hhs.gov/topics/poverty-economic-mobility/poverty-guidelin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hyperlink" Target="https://aspe.hhs.gov/topics/poverty-economic-mobility/poverty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4090</Characters>
  <Application>Microsoft Office Word</Application>
  <DocSecurity>0</DocSecurity>
  <Lines>34</Lines>
  <Paragraphs>9</Paragraphs>
  <ScaleCrop>false</ScaleCrop>
  <Company>Trinity Health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Erdman, Russ</dc:creator>
  <cp:keywords/>
  <cp:lastModifiedBy>Stephen Kumnick</cp:lastModifiedBy>
  <cp:revision>3</cp:revision>
  <dcterms:created xsi:type="dcterms:W3CDTF">2025-02-20T13:47:00Z</dcterms:created>
  <dcterms:modified xsi:type="dcterms:W3CDTF">2025-02-20T16:16:00Z</dcterms:modified>
</cp:coreProperties>
</file>